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EF6BB7" w:rsidRPr="00EF6BB7" w:rsidRDefault="00EF6BB7" w:rsidP="00EF6BB7">
      <w:pPr>
        <w:spacing w:after="0" w:line="240" w:lineRule="auto"/>
        <w:jc w:val="center"/>
        <w:outlineLvl w:val="0"/>
        <w:rPr>
          <w:rFonts w:ascii="Times New Roman" w:eastAsia="Times New Roman" w:hAnsi="Times New Roman" w:cs="Times New Roman"/>
          <w:b/>
          <w:sz w:val="24"/>
          <w:szCs w:val="24"/>
          <w:lang w:eastAsia="ru-RU"/>
        </w:rPr>
      </w:pPr>
      <w:r w:rsidRPr="00EF6BB7">
        <w:rPr>
          <w:rFonts w:ascii="Times New Roman" w:eastAsia="Times New Roman" w:hAnsi="Times New Roman" w:cs="Times New Roman"/>
          <w:b/>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КОРПУСА №12</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D447D7"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EF6BB7" w:rsidP="007D68C2">
            <w:pPr>
              <w:spacing w:after="0" w:line="240" w:lineRule="auto"/>
              <w:jc w:val="center"/>
              <w:outlineLvl w:val="0"/>
              <w:rPr>
                <w:rFonts w:ascii="Times New Roman" w:hAnsi="Times New Roman" w:cs="Times New Roman"/>
                <w:sz w:val="24"/>
                <w:szCs w:val="24"/>
              </w:rPr>
            </w:pPr>
            <w:r w:rsidRPr="00EF6BB7">
              <w:rPr>
                <w:rFonts w:ascii="Times New Roman" w:eastAsia="Times New Roman" w:hAnsi="Times New Roman" w:cs="Times New Roman"/>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КОРПУСА №12</w:t>
            </w:r>
            <w:r w:rsidR="007D68C2" w:rsidRPr="007D68C2">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C527BB" w:rsidRDefault="00C527BB" w:rsidP="00E83151">
            <w:pPr>
              <w:pStyle w:val="10"/>
              <w:numPr>
                <w:ilvl w:val="0"/>
                <w:numId w:val="0"/>
              </w:numPr>
              <w:tabs>
                <w:tab w:val="left" w:pos="993"/>
              </w:tabs>
              <w:spacing w:line="240" w:lineRule="exact"/>
              <w:jc w:val="center"/>
              <w:rPr>
                <w:color w:val="auto"/>
                <w:sz w:val="24"/>
                <w:szCs w:val="24"/>
                <w:u w:val="single"/>
              </w:rPr>
            </w:pPr>
          </w:p>
          <w:p w:rsidR="00FD4C15" w:rsidRPr="007201BC" w:rsidRDefault="00EF6BB7" w:rsidP="00E83151">
            <w:pPr>
              <w:pStyle w:val="10"/>
              <w:numPr>
                <w:ilvl w:val="0"/>
                <w:numId w:val="0"/>
              </w:numPr>
              <w:tabs>
                <w:tab w:val="left" w:pos="993"/>
              </w:tabs>
              <w:spacing w:line="240" w:lineRule="exact"/>
              <w:jc w:val="center"/>
              <w:rPr>
                <w:sz w:val="24"/>
                <w:szCs w:val="24"/>
              </w:rPr>
            </w:pPr>
            <w:r>
              <w:rPr>
                <w:color w:val="auto"/>
                <w:sz w:val="24"/>
                <w:szCs w:val="24"/>
                <w:u w:val="single"/>
              </w:rPr>
              <w:t>5 292 300,43</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F54711">
              <w:rPr>
                <w:rFonts w:ascii="Times New Roman" w:hAnsi="Times New Roman" w:cs="Times New Roman"/>
                <w:sz w:val="24"/>
                <w:szCs w:val="24"/>
              </w:rPr>
              <w:t>22</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F54711">
              <w:rPr>
                <w:rFonts w:ascii="Times New Roman" w:hAnsi="Times New Roman" w:cs="Times New Roman"/>
                <w:sz w:val="24"/>
                <w:szCs w:val="24"/>
              </w:rPr>
              <w:t>09</w:t>
            </w:r>
            <w:r w:rsidRPr="007201BC">
              <w:rPr>
                <w:rFonts w:ascii="Times New Roman" w:hAnsi="Times New Roman" w:cs="Times New Roman"/>
                <w:sz w:val="24"/>
                <w:szCs w:val="24"/>
              </w:rPr>
              <w:t>:</w:t>
            </w:r>
            <w:r w:rsidR="00F54711">
              <w:rPr>
                <w:rFonts w:ascii="Times New Roman" w:hAnsi="Times New Roman" w:cs="Times New Roman"/>
                <w:sz w:val="24"/>
                <w:szCs w:val="24"/>
              </w:rPr>
              <w:t>00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w:t>
            </w:r>
            <w:r w:rsidRPr="007201BC">
              <w:rPr>
                <w:color w:val="auto"/>
                <w:sz w:val="24"/>
                <w:szCs w:val="24"/>
              </w:rPr>
              <w:lastRenderedPageBreak/>
              <w:t>(приложение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lastRenderedPageBreak/>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w:t>
            </w:r>
            <w:r w:rsidRPr="007201BC">
              <w:rPr>
                <w:rFonts w:ascii="Times New Roman" w:hAnsi="Times New Roman" w:cs="Times New Roman"/>
                <w:sz w:val="24"/>
                <w:szCs w:val="24"/>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lastRenderedPageBreak/>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1) Заявка, составленная</w:t>
            </w:r>
            <w:r w:rsidR="007F5702" w:rsidRPr="00F54711">
              <w:rPr>
                <w:sz w:val="24"/>
                <w:szCs w:val="24"/>
                <w:highlight w:val="yellow"/>
              </w:rPr>
              <w:t xml:space="preserve"> по форме Приложения № 2 к настоящей документации;</w:t>
            </w:r>
          </w:p>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2) Анкета</w:t>
            </w:r>
            <w:r w:rsidR="007F5702" w:rsidRPr="00F54711">
              <w:rPr>
                <w:sz w:val="24"/>
                <w:szCs w:val="24"/>
                <w:highlight w:val="yellow"/>
              </w:rPr>
              <w:t xml:space="preserve">, </w:t>
            </w:r>
            <w:proofErr w:type="gramStart"/>
            <w:r w:rsidR="007F5702" w:rsidRPr="00F54711">
              <w:rPr>
                <w:sz w:val="24"/>
                <w:szCs w:val="24"/>
                <w:highlight w:val="yellow"/>
              </w:rPr>
              <w:t>заполненную</w:t>
            </w:r>
            <w:proofErr w:type="gramEnd"/>
            <w:r w:rsidR="007F5702" w:rsidRPr="00F54711">
              <w:rPr>
                <w:sz w:val="24"/>
                <w:szCs w:val="24"/>
                <w:highlight w:val="yellow"/>
              </w:rPr>
              <w:t xml:space="preserve"> по форме Приложение №3 к настоящей документации;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3) </w:t>
            </w:r>
            <w:r w:rsidR="00E01FFC" w:rsidRPr="00F54711">
              <w:rPr>
                <w:rFonts w:ascii="Times New Roman" w:hAnsi="Times New Roman" w:cs="Times New Roman"/>
                <w:bCs/>
                <w:sz w:val="24"/>
                <w:szCs w:val="24"/>
                <w:highlight w:val="yellow"/>
                <w:lang w:bidi="ru-RU"/>
              </w:rPr>
              <w:t>Выписка</w:t>
            </w:r>
            <w:r w:rsidRPr="00F54711">
              <w:rPr>
                <w:rFonts w:ascii="Times New Roman" w:hAnsi="Times New Roman" w:cs="Times New Roman"/>
                <w:bCs/>
                <w:sz w:val="24"/>
                <w:szCs w:val="24"/>
                <w:highlight w:val="yellow"/>
                <w:lang w:bidi="ru-RU"/>
              </w:rPr>
              <w:t xml:space="preserve"> из ЕГР</w:t>
            </w:r>
            <w:r w:rsidR="00E01FFC" w:rsidRPr="00F54711">
              <w:rPr>
                <w:rFonts w:ascii="Times New Roman" w:hAnsi="Times New Roman" w:cs="Times New Roman"/>
                <w:bCs/>
                <w:sz w:val="24"/>
                <w:szCs w:val="24"/>
                <w:highlight w:val="yellow"/>
                <w:lang w:bidi="ru-RU"/>
              </w:rPr>
              <w:t>ЮЛ, полученная</w:t>
            </w:r>
            <w:r w:rsidRPr="00F54711">
              <w:rPr>
                <w:rFonts w:ascii="Times New Roman" w:hAnsi="Times New Roman" w:cs="Times New Roman"/>
                <w:bCs/>
                <w:sz w:val="24"/>
                <w:szCs w:val="24"/>
                <w:highlight w:val="yellow"/>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proofErr w:type="gramStart"/>
            <w:r w:rsidRPr="00F54711">
              <w:rPr>
                <w:rFonts w:ascii="Times New Roman" w:hAnsi="Times New Roman" w:cs="Times New Roman"/>
                <w:sz w:val="24"/>
                <w:szCs w:val="24"/>
                <w:highlight w:val="yellow"/>
              </w:rPr>
              <w:t xml:space="preserve">4) </w:t>
            </w:r>
            <w:r w:rsidR="00E01FFC" w:rsidRPr="00F54711">
              <w:rPr>
                <w:rFonts w:ascii="Times New Roman" w:hAnsi="Times New Roman" w:cs="Times New Roman"/>
                <w:bCs/>
                <w:sz w:val="24"/>
                <w:szCs w:val="24"/>
                <w:highlight w:val="yellow"/>
                <w:lang w:bidi="ru-RU"/>
              </w:rPr>
              <w:t>Справка</w:t>
            </w:r>
            <w:r w:rsidRPr="00F54711">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5) </w:t>
            </w:r>
            <w:r w:rsidR="00E01FFC" w:rsidRPr="00F54711">
              <w:rPr>
                <w:rFonts w:ascii="Times New Roman" w:hAnsi="Times New Roman" w:cs="Times New Roman"/>
                <w:bCs/>
                <w:sz w:val="24"/>
                <w:szCs w:val="24"/>
                <w:highlight w:val="yellow"/>
                <w:lang w:bidi="ru-RU"/>
              </w:rPr>
              <w:t>Д</w:t>
            </w:r>
            <w:r w:rsidRPr="00F54711">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F54711"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6) </w:t>
            </w:r>
            <w:r w:rsidR="0011275E" w:rsidRPr="00F54711">
              <w:rPr>
                <w:rFonts w:ascii="Times New Roman" w:hAnsi="Times New Roman" w:cs="Times New Roman"/>
                <w:sz w:val="24"/>
                <w:szCs w:val="24"/>
                <w:highlight w:val="yellow"/>
              </w:rPr>
              <w:t xml:space="preserve"> </w:t>
            </w:r>
            <w:r w:rsidRPr="00F54711">
              <w:rPr>
                <w:rFonts w:ascii="Times New Roman" w:hAnsi="Times New Roman" w:cs="Times New Roman"/>
                <w:sz w:val="24"/>
                <w:szCs w:val="24"/>
                <w:highlight w:val="yellow"/>
              </w:rPr>
              <w:t>Ф</w:t>
            </w:r>
            <w:r w:rsidR="007F5702" w:rsidRPr="00F54711">
              <w:rPr>
                <w:rFonts w:ascii="Times New Roman" w:hAnsi="Times New Roman" w:cs="Times New Roman"/>
                <w:sz w:val="24"/>
                <w:szCs w:val="24"/>
                <w:highlight w:val="yellow"/>
              </w:rPr>
              <w:t>орма 6-НДФЛ за последний отчетный период;</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highlight w:val="yellow"/>
                <w:lang w:bidi="ru-RU"/>
              </w:rPr>
            </w:pPr>
            <w:r w:rsidRPr="00F54711">
              <w:rPr>
                <w:rFonts w:ascii="Times New Roman" w:hAnsi="Times New Roman" w:cs="Times New Roman"/>
                <w:sz w:val="24"/>
                <w:szCs w:val="24"/>
                <w:highlight w:val="yellow"/>
              </w:rPr>
              <w:t xml:space="preserve">7) </w:t>
            </w:r>
            <w:r w:rsidR="00E01FFC" w:rsidRPr="00F54711">
              <w:rPr>
                <w:rFonts w:ascii="Times New Roman" w:hAnsi="Times New Roman" w:cs="Times New Roman"/>
                <w:bCs/>
                <w:sz w:val="24"/>
                <w:szCs w:val="24"/>
                <w:highlight w:val="yellow"/>
                <w:lang w:bidi="ru-RU"/>
              </w:rPr>
              <w:t>Копия</w:t>
            </w:r>
            <w:r w:rsidRPr="00F54711">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Pr="00F54711" w:rsidRDefault="00E01FFC"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bCs/>
                <w:sz w:val="24"/>
                <w:szCs w:val="24"/>
                <w:highlight w:val="yellow"/>
                <w:lang w:bidi="ru-RU"/>
              </w:rPr>
              <w:t>8) Н</w:t>
            </w:r>
            <w:r w:rsidR="007F5702" w:rsidRPr="00F54711">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F54711">
              <w:rPr>
                <w:rFonts w:ascii="Times New Roman" w:hAnsi="Times New Roman" w:cs="Times New Roman"/>
                <w:sz w:val="24"/>
                <w:szCs w:val="24"/>
                <w:highlight w:val="yellow"/>
              </w:rPr>
              <w:t>на деятельность</w:t>
            </w:r>
            <w:proofErr w:type="gramStart"/>
            <w:r w:rsidR="00D7777E" w:rsidRPr="00F54711">
              <w:rPr>
                <w:rFonts w:ascii="Times New Roman" w:hAnsi="Times New Roman" w:cs="Times New Roman"/>
                <w:sz w:val="24"/>
                <w:szCs w:val="24"/>
                <w:highlight w:val="yellow"/>
              </w:rPr>
              <w:t xml:space="preserve"> </w:t>
            </w:r>
            <w:r w:rsidR="00A71343" w:rsidRPr="00F54711">
              <w:rPr>
                <w:rFonts w:ascii="Times New Roman" w:hAnsi="Times New Roman" w:cs="Times New Roman"/>
                <w:sz w:val="24"/>
                <w:szCs w:val="24"/>
                <w:highlight w:val="yellow"/>
              </w:rPr>
              <w:t>.</w:t>
            </w:r>
            <w:proofErr w:type="gramEnd"/>
          </w:p>
          <w:p w:rsidR="007F5702" w:rsidRPr="00F54711" w:rsidRDefault="007F5702" w:rsidP="004B6D4E">
            <w:pPr>
              <w:spacing w:after="0" w:line="240" w:lineRule="exact"/>
              <w:ind w:left="34"/>
              <w:jc w:val="both"/>
              <w:rPr>
                <w:rFonts w:ascii="Times New Roman" w:hAnsi="Times New Roman" w:cs="Times New Roman"/>
                <w:spacing w:val="-1"/>
                <w:sz w:val="24"/>
                <w:szCs w:val="24"/>
                <w:highlight w:val="yellow"/>
              </w:rPr>
            </w:pPr>
            <w:r w:rsidRPr="00F54711">
              <w:rPr>
                <w:rFonts w:ascii="Times New Roman" w:hAnsi="Times New Roman" w:cs="Times New Roman"/>
                <w:sz w:val="24"/>
                <w:szCs w:val="24"/>
                <w:highlight w:val="yellow"/>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sidRPr="00F54711">
              <w:rPr>
                <w:rFonts w:ascii="Times New Roman" w:hAnsi="Times New Roman" w:cs="Times New Roman"/>
                <w:sz w:val="24"/>
                <w:szCs w:val="24"/>
                <w:highlight w:val="yellow"/>
              </w:rPr>
              <w:t xml:space="preserve"> (3-4 договора с актами и справками КС-2, КС-3)</w:t>
            </w:r>
          </w:p>
          <w:p w:rsidR="007F5702" w:rsidRPr="00F54711" w:rsidRDefault="007F5702" w:rsidP="004B6D4E">
            <w:pPr>
              <w:pStyle w:val="1711"/>
              <w:numPr>
                <w:ilvl w:val="0"/>
                <w:numId w:val="0"/>
              </w:numPr>
              <w:tabs>
                <w:tab w:val="left" w:pos="567"/>
              </w:tabs>
              <w:spacing w:line="240" w:lineRule="exact"/>
              <w:ind w:left="34"/>
              <w:rPr>
                <w:spacing w:val="-1"/>
                <w:sz w:val="24"/>
                <w:szCs w:val="24"/>
                <w:highlight w:val="yellow"/>
              </w:rPr>
            </w:pPr>
            <w:r w:rsidRPr="00F54711">
              <w:rPr>
                <w:spacing w:val="-1"/>
                <w:sz w:val="24"/>
                <w:szCs w:val="24"/>
                <w:highlight w:val="yellow"/>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F54711" w:rsidRDefault="00D447D7"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Pr>
                <w:rFonts w:ascii="Times New Roman" w:hAnsi="Times New Roman" w:cs="Times New Roman"/>
                <w:sz w:val="24"/>
                <w:szCs w:val="24"/>
                <w:highlight w:val="yellow"/>
              </w:rPr>
              <w:t>11</w:t>
            </w:r>
            <w:r w:rsidR="007F5702" w:rsidRPr="00F54711">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F54711">
              <w:rPr>
                <w:rFonts w:ascii="Times New Roman" w:hAnsi="Times New Roman" w:cs="Times New Roman"/>
                <w:sz w:val="24"/>
                <w:szCs w:val="24"/>
                <w:highlight w:val="yellow"/>
              </w:rPr>
              <w:t>роекте договора.</w:t>
            </w:r>
            <w:r w:rsidR="00B23A8E" w:rsidRPr="00F54711">
              <w:rPr>
                <w:rFonts w:ascii="Times New Roman" w:hAnsi="Times New Roman" w:cs="Times New Roman"/>
                <w:sz w:val="24"/>
                <w:szCs w:val="24"/>
                <w:highlight w:val="yellow"/>
              </w:rPr>
              <w:t xml:space="preserve"> (Приложение №6 к документации о закупке)</w:t>
            </w:r>
          </w:p>
          <w:p w:rsidR="0011275E" w:rsidRPr="00F54711" w:rsidRDefault="00703BF8"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1</w:t>
            </w:r>
            <w:r w:rsidR="00D447D7">
              <w:rPr>
                <w:rFonts w:ascii="Times New Roman" w:hAnsi="Times New Roman" w:cs="Times New Roman"/>
                <w:sz w:val="24"/>
                <w:szCs w:val="24"/>
                <w:highlight w:val="yellow"/>
              </w:rPr>
              <w:t>2</w:t>
            </w:r>
            <w:r w:rsidR="001A1B5A" w:rsidRPr="00F54711">
              <w:rPr>
                <w:rFonts w:ascii="Times New Roman" w:hAnsi="Times New Roman" w:cs="Times New Roman"/>
                <w:sz w:val="24"/>
                <w:szCs w:val="24"/>
                <w:highlight w:val="yellow"/>
              </w:rPr>
              <w:t xml:space="preserve">) </w:t>
            </w:r>
            <w:r w:rsidR="00D1711F" w:rsidRPr="00F54711">
              <w:rPr>
                <w:rFonts w:ascii="Times New Roman" w:hAnsi="Times New Roman" w:cs="Times New Roman"/>
                <w:sz w:val="24"/>
                <w:szCs w:val="24"/>
                <w:highlight w:val="yellow"/>
              </w:rPr>
              <w:t>Квалификационные</w:t>
            </w:r>
            <w:r w:rsidRPr="00F54711">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F54711">
              <w:rPr>
                <w:rFonts w:ascii="Times New Roman" w:hAnsi="Times New Roman" w:cs="Times New Roman"/>
                <w:sz w:val="24"/>
                <w:szCs w:val="24"/>
                <w:highlight w:val="yellow"/>
              </w:rPr>
              <w:t xml:space="preserve"> </w:t>
            </w:r>
            <w:r w:rsidR="001A1B5A" w:rsidRPr="00F54711">
              <w:rPr>
                <w:rFonts w:ascii="Times New Roman" w:hAnsi="Times New Roman" w:cs="Times New Roman"/>
                <w:sz w:val="24"/>
                <w:szCs w:val="24"/>
                <w:highlight w:val="yellow"/>
              </w:rPr>
              <w:t>(надлежащим образом заверенные копии).</w:t>
            </w:r>
          </w:p>
          <w:p w:rsidR="00C43B6C" w:rsidRPr="007201BC" w:rsidRDefault="00703BF8" w:rsidP="00D447D7">
            <w:pPr>
              <w:spacing w:after="0" w:line="240" w:lineRule="exact"/>
              <w:ind w:left="34"/>
              <w:jc w:val="both"/>
              <w:rPr>
                <w:rFonts w:ascii="Times New Roman" w:hAnsi="Times New Roman" w:cs="Times New Roman"/>
                <w:sz w:val="24"/>
                <w:szCs w:val="24"/>
              </w:rPr>
            </w:pPr>
            <w:r w:rsidRPr="00F54711">
              <w:rPr>
                <w:rFonts w:ascii="Times New Roman" w:hAnsi="Times New Roman" w:cs="Times New Roman"/>
                <w:sz w:val="24"/>
                <w:szCs w:val="24"/>
                <w:highlight w:val="yellow"/>
              </w:rPr>
              <w:t>1</w:t>
            </w:r>
            <w:r w:rsidR="00D447D7">
              <w:rPr>
                <w:rFonts w:ascii="Times New Roman" w:hAnsi="Times New Roman" w:cs="Times New Roman"/>
                <w:sz w:val="24"/>
                <w:szCs w:val="24"/>
                <w:highlight w:val="yellow"/>
              </w:rPr>
              <w:t>3</w:t>
            </w:r>
            <w:bookmarkStart w:id="0" w:name="_GoBack"/>
            <w:bookmarkEnd w:id="0"/>
            <w:r w:rsidR="007F5702" w:rsidRPr="00F54711">
              <w:rPr>
                <w:rFonts w:ascii="Times New Roman" w:hAnsi="Times New Roman" w:cs="Times New Roman"/>
                <w:sz w:val="24"/>
                <w:szCs w:val="24"/>
                <w:highlight w:val="yellow"/>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lastRenderedPageBreak/>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w:t>
            </w:r>
            <w:r w:rsidRPr="007201BC">
              <w:rPr>
                <w:rFonts w:ascii="Times New Roman" w:hAnsi="Times New Roman" w:cs="Times New Roman"/>
                <w:sz w:val="24"/>
                <w:szCs w:val="24"/>
              </w:rPr>
              <w:lastRenderedPageBreak/>
              <w:t xml:space="preserve">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 xml:space="preserve">1) отказаться от заключения договора с единственным участником и в дальнейшем не осуществлять повторную </w:t>
            </w:r>
            <w:r w:rsidRPr="001318D9">
              <w:rPr>
                <w:rFonts w:ascii="Times New Roman" w:hAnsi="Times New Roman" w:cs="Times New Roman"/>
                <w:sz w:val="24"/>
                <w:szCs w:val="24"/>
              </w:rPr>
              <w:lastRenderedPageBreak/>
              <w:t>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AD364F"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AD364F" w:rsidP="00EB1686">
      <w:pPr>
        <w:spacing w:after="0" w:line="240" w:lineRule="exact"/>
        <w:ind w:right="142" w:firstLine="284"/>
        <w:jc w:val="both"/>
        <w:rPr>
          <w:rFonts w:ascii="Times New Roman" w:eastAsia="Times New Roman" w:hAnsi="Times New Roman" w:cs="Times New Roman"/>
          <w:sz w:val="24"/>
          <w:szCs w:val="24"/>
        </w:rPr>
      </w:pPr>
      <w:r w:rsidRPr="00AD364F">
        <w:rPr>
          <w:rFonts w:ascii="Times New Roman" w:eastAsia="Times New Roman" w:hAnsi="Times New Roman" w:cs="Times New Roman"/>
          <w:sz w:val="24"/>
          <w:szCs w:val="24"/>
        </w:rPr>
        <w:t xml:space="preserve">* При определении победителей закупок по выполнению </w:t>
      </w:r>
      <w:proofErr w:type="spellStart"/>
      <w:r w:rsidRPr="00AD364F">
        <w:rPr>
          <w:rFonts w:ascii="Times New Roman" w:eastAsia="Times New Roman" w:hAnsi="Times New Roman" w:cs="Times New Roman"/>
          <w:sz w:val="24"/>
          <w:szCs w:val="24"/>
        </w:rPr>
        <w:t>работоказанию</w:t>
      </w:r>
      <w:proofErr w:type="spellEnd"/>
      <w:r w:rsidRPr="00AD364F">
        <w:rPr>
          <w:rFonts w:ascii="Times New Roman" w:eastAsia="Times New Roman" w:hAnsi="Times New Roman" w:cs="Times New Roman"/>
          <w:sz w:val="24"/>
          <w:szCs w:val="24"/>
        </w:rPr>
        <w:t xml:space="preserve"> услуг, применяются критерии оценки под номерами 1,2,3,5,6.</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C527BB" w:rsidRDefault="00C527BB" w:rsidP="00C527BB">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C527B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w:t>
      </w:r>
      <w:r w:rsidRPr="00A6452F">
        <w:rPr>
          <w:rFonts w:ascii="Times New Roman" w:eastAsia="Times New Roman" w:hAnsi="Times New Roman" w:cs="Times New Roman"/>
          <w:b/>
          <w:i/>
          <w:sz w:val="24"/>
          <w:szCs w:val="24"/>
          <w:lang w:eastAsia="ru-RU"/>
        </w:rPr>
        <w:t>имени Б.</w:t>
      </w:r>
      <w:r>
        <w:rPr>
          <w:rFonts w:ascii="Times New Roman" w:eastAsia="Times New Roman" w:hAnsi="Times New Roman" w:cs="Times New Roman"/>
          <w:b/>
          <w:i/>
          <w:sz w:val="24"/>
          <w:szCs w:val="24"/>
          <w:lang w:eastAsia="ru-RU"/>
        </w:rPr>
        <w:t xml:space="preserve"> </w:t>
      </w:r>
      <w:r w:rsidRPr="00A6452F">
        <w:rPr>
          <w:rFonts w:ascii="Times New Roman" w:eastAsia="Times New Roman" w:hAnsi="Times New Roman" w:cs="Times New Roman"/>
          <w:b/>
          <w:i/>
          <w:sz w:val="24"/>
          <w:szCs w:val="24"/>
          <w:lang w:eastAsia="ru-RU"/>
        </w:rPr>
        <w:t>Е.</w:t>
      </w:r>
      <w:r>
        <w:rPr>
          <w:rFonts w:ascii="Times New Roman" w:eastAsia="Times New Roman" w:hAnsi="Times New Roman" w:cs="Times New Roman"/>
          <w:b/>
          <w:i/>
          <w:sz w:val="24"/>
          <w:szCs w:val="24"/>
          <w:lang w:eastAsia="ru-RU"/>
        </w:rPr>
        <w:t xml:space="preserve"> </w:t>
      </w:r>
      <w:proofErr w:type="spellStart"/>
      <w:r w:rsidRPr="00A6452F">
        <w:rPr>
          <w:rFonts w:ascii="Times New Roman" w:eastAsia="Times New Roman" w:hAnsi="Times New Roman" w:cs="Times New Roman"/>
          <w:b/>
          <w:i/>
          <w:sz w:val="24"/>
          <w:szCs w:val="24"/>
          <w:lang w:eastAsia="ru-RU"/>
        </w:rPr>
        <w:t>Бутомы</w:t>
      </w:r>
      <w:proofErr w:type="spellEnd"/>
      <w:r w:rsidRPr="00A6452F">
        <w:rPr>
          <w:rFonts w:ascii="Times New Roman" w:eastAsia="Times New Roman" w:hAnsi="Times New Roman" w:cs="Times New Roman"/>
          <w:b/>
          <w:i/>
          <w:sz w:val="24"/>
          <w:szCs w:val="24"/>
          <w:lang w:eastAsia="ru-RU"/>
        </w:rPr>
        <w:t>»</w:t>
      </w:r>
    </w:p>
    <w:p w:rsidR="00C527BB" w:rsidRPr="0042413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на объекте: г. Керчь, ул. Танкистов, 4,</w:t>
      </w:r>
      <w:r>
        <w:t xml:space="preserve"> </w:t>
      </w:r>
    </w:p>
    <w:p w:rsidR="00C527BB" w:rsidRPr="0042413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помещения административно-бытового комплекса КОРПУСА №12</w:t>
      </w:r>
    </w:p>
    <w:p w:rsidR="00C527BB" w:rsidRDefault="00C527BB" w:rsidP="00C527BB">
      <w:pPr>
        <w:spacing w:after="0" w:line="240" w:lineRule="auto"/>
        <w:jc w:val="center"/>
        <w:rPr>
          <w:rFonts w:ascii="Times New Roman" w:eastAsia="Times New Roman" w:hAnsi="Times New Roman" w:cs="Times New Roman"/>
          <w:sz w:val="24"/>
          <w:szCs w:val="24"/>
          <w:lang w:eastAsia="ru-RU"/>
        </w:rPr>
      </w:pPr>
    </w:p>
    <w:tbl>
      <w:tblPr>
        <w:tblW w:w="9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п</w:t>
            </w:r>
            <w:proofErr w:type="gramEnd"/>
            <w:r>
              <w:rPr>
                <w:rFonts w:ascii="Times New Roman" w:eastAsia="Times New Roman" w:hAnsi="Times New Roman" w:cs="Times New Roman"/>
                <w:b/>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Перечень основных данных и требований</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данные и требования</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527BB">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C527BB" w:rsidTr="00C527BB">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C527BB" w:rsidTr="00C527BB">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C527BB" w:rsidRDefault="00C527BB" w:rsidP="00CE748F">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5" w:type="dxa"/>
            <w:tcBorders>
              <w:top w:val="single" w:sz="4" w:space="0" w:color="auto"/>
              <w:left w:val="single" w:sz="4" w:space="0" w:color="auto"/>
              <w:bottom w:val="single" w:sz="4" w:space="0" w:color="auto"/>
              <w:right w:val="single" w:sz="4" w:space="0" w:color="auto"/>
            </w:tcBorders>
            <w:hideMark/>
          </w:tcPr>
          <w:p w:rsidR="00C527BB" w:rsidRPr="0042413B" w:rsidRDefault="00C527BB" w:rsidP="00CE748F">
            <w:pPr>
              <w:spacing w:after="0" w:line="240" w:lineRule="auto"/>
              <w:rPr>
                <w:rFonts w:ascii="Times New Roman" w:eastAsia="Times New Roman" w:hAnsi="Times New Roman" w:cs="Times New Roman"/>
              </w:rPr>
            </w:pPr>
            <w:r w:rsidRPr="0042413B">
              <w:rPr>
                <w:rFonts w:ascii="Times New Roman" w:eastAsia="Times New Roman" w:hAnsi="Times New Roman" w:cs="Times New Roman"/>
                <w:u w:val="single"/>
              </w:rPr>
              <w:t>Объект</w:t>
            </w:r>
            <w:r w:rsidRPr="0042413B">
              <w:rPr>
                <w:rFonts w:ascii="Times New Roman" w:eastAsia="Times New Roman" w:hAnsi="Times New Roman" w:cs="Times New Roman"/>
              </w:rPr>
              <w:t>:</w:t>
            </w:r>
          </w:p>
          <w:p w:rsidR="00C527B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rPr>
              <w:t xml:space="preserve"> </w:t>
            </w:r>
            <w:r w:rsidRPr="0042413B">
              <w:rPr>
                <w:rFonts w:ascii="Times New Roman" w:eastAsia="Times New Roman" w:hAnsi="Times New Roman" w:cs="Times New Roman"/>
                <w:bCs/>
                <w:u w:val="single"/>
              </w:rPr>
              <w:t>КОРПУС  №12 , в него входят:</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помещения административно-бытового комплекса (АБК)  цехов и отделов: </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цех №12;</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цех №6;</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цех№22;                                                                                                                                                                                                                                                                                                                                                                                                                                                                                                                                                                                                                                                                                                                                                                        </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Центр судоремонта «</w:t>
            </w:r>
            <w:r>
              <w:rPr>
                <w:rFonts w:ascii="Times New Roman" w:eastAsia="Times New Roman" w:hAnsi="Times New Roman" w:cs="Times New Roman"/>
                <w:bCs/>
                <w:u w:val="single"/>
              </w:rPr>
              <w:t>ЮГ</w:t>
            </w:r>
            <w:r w:rsidRPr="0042413B">
              <w:rPr>
                <w:rFonts w:ascii="Times New Roman" w:eastAsia="Times New Roman" w:hAnsi="Times New Roman" w:cs="Times New Roman"/>
                <w:bCs/>
                <w:u w:val="single"/>
              </w:rPr>
              <w:t>»;</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кондитерский цех;</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w:t>
            </w:r>
            <w:r>
              <w:rPr>
                <w:rFonts w:ascii="Times New Roman" w:eastAsia="Times New Roman" w:hAnsi="Times New Roman" w:cs="Times New Roman"/>
                <w:bCs/>
                <w:u w:val="single"/>
              </w:rPr>
              <w:t>отдел главного строителя</w:t>
            </w:r>
          </w:p>
          <w:p w:rsidR="00C527BB" w:rsidRDefault="00C527BB" w:rsidP="00CE748F">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C527BB" w:rsidTr="00C527BB">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Основание</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043.2021-4-ПС.4 (ООО «ВИВА», г. Новосибирск, РФ)</w:t>
            </w:r>
          </w:p>
        </w:tc>
      </w:tr>
      <w:tr w:rsidR="00C527BB" w:rsidTr="00C527BB">
        <w:trPr>
          <w:trHeight w:val="837"/>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rPr>
                <w:rFonts w:ascii="Times New Roman" w:eastAsia="Times New Roman" w:hAnsi="Times New Roman" w:cs="Times New Roman"/>
                <w:b/>
                <w:lang w:eastAsia="ru-RU"/>
              </w:rPr>
            </w:pPr>
            <w:r w:rsidRPr="002008C5">
              <w:rPr>
                <w:rFonts w:ascii="Times New Roman" w:eastAsia="Times New Roman" w:hAnsi="Times New Roman" w:cs="Times New Roman"/>
                <w:b/>
                <w:lang w:eastAsia="ru-RU"/>
              </w:rPr>
              <w:t>Расчеты осуществлять в соответствии с Федеральным законом от 29.12.2012 №275-ФЗ «О государственном оборонном заказе»</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Работы выполняются в рамках выполнения государственного оборонного заказа</w:t>
            </w:r>
            <w:r>
              <w:rPr>
                <w:rFonts w:ascii="Times New Roman" w:eastAsia="Times New Roman" w:hAnsi="Times New Roman" w:cs="Times New Roman"/>
                <w:iCs/>
                <w:color w:val="000000" w:themeColor="text1"/>
                <w:lang w:eastAsia="ru-RU"/>
              </w:rPr>
              <w:t>.</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1.5.2.     </w:t>
            </w:r>
            <w:r w:rsidRPr="002008C5">
              <w:rPr>
                <w:rFonts w:ascii="Times New Roman" w:eastAsia="Times New Roman" w:hAnsi="Times New Roman" w:cs="Times New Roman"/>
                <w:iCs/>
                <w:color w:val="000000" w:themeColor="text1"/>
                <w:lang w:eastAsia="ru-RU"/>
              </w:rPr>
              <w:t>Осуществлять расчеты в рамках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1.5.3.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1.5.4.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lastRenderedPageBreak/>
              <w:t xml:space="preserve">1.5.5.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sidRPr="002008C5">
              <w:rPr>
                <w:rFonts w:ascii="Times New Roman" w:eastAsia="Times New Roman" w:hAnsi="Times New Roman" w:cs="Times New Roman"/>
                <w:iCs/>
                <w:color w:val="000000" w:themeColor="text1"/>
                <w:lang w:eastAsia="ru-RU"/>
              </w:rPr>
              <w:t>ии у и</w:t>
            </w:r>
            <w:proofErr w:type="gramEnd"/>
            <w:r w:rsidRPr="002008C5">
              <w:rPr>
                <w:rFonts w:ascii="Times New Roman" w:eastAsia="Times New Roman" w:hAnsi="Times New Roman" w:cs="Times New Roman"/>
                <w:iCs/>
                <w:color w:val="000000" w:themeColor="text1"/>
                <w:lang w:eastAsia="ru-RU"/>
              </w:rPr>
              <w:t>ных поставщиков, подрядчиков договоров о банковском сопровождении, заключенных с уполномоченным банком.</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1.5.6.</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органе</w:t>
            </w:r>
            <w:proofErr w:type="gramEnd"/>
            <w:r w:rsidRPr="002008C5">
              <w:rPr>
                <w:rFonts w:ascii="Times New Roman" w:eastAsia="Times New Roman" w:hAnsi="Times New Roman" w:cs="Times New Roman"/>
                <w:iCs/>
                <w:color w:val="000000" w:themeColor="text1"/>
                <w:lang w:eastAsia="ru-RU"/>
              </w:rPr>
              <w:t>) и иную информацию, предоставление которой предусмотрено федеральным законом «О государственном оборонном заказе».</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1.5.7.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Предоставлять Заказчику информацию о каждом случае заключения в рамках кооперации договоров с другими поставщиками, подрядчиками.</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1.5.8. </w:t>
            </w:r>
            <w:r>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 xml:space="preserve">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 </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1.5.9.      </w:t>
            </w:r>
            <w:r w:rsidRPr="002008C5">
              <w:rPr>
                <w:rFonts w:ascii="Times New Roman" w:eastAsia="Times New Roman" w:hAnsi="Times New Roman" w:cs="Times New Roman"/>
                <w:iCs/>
                <w:color w:val="000000" w:themeColor="text1"/>
                <w:lang w:eastAsia="ru-RU"/>
              </w:rPr>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sidRPr="002008C5">
              <w:rPr>
                <w:rFonts w:ascii="Times New Roman" w:eastAsia="Times New Roman" w:hAnsi="Times New Roman" w:cs="Times New Roman"/>
                <w:iCs/>
                <w:color w:val="000000" w:themeColor="text1"/>
                <w:lang w:eastAsia="ru-RU"/>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1.5.10.</w:t>
            </w:r>
            <w:r>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ПАО "Банк ПСБ"</w:t>
            </w:r>
            <w:r w:rsidRPr="002008C5">
              <w:rPr>
                <w:rFonts w:ascii="Times New Roman" w:eastAsia="Times New Roman" w:hAnsi="Times New Roman" w:cs="Times New Roman"/>
                <w:iCs/>
                <w:color w:val="000000" w:themeColor="text1"/>
                <w:lang w:eastAsia="ru-RU"/>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1.5.11.     </w:t>
            </w:r>
            <w:r w:rsidRPr="002008C5">
              <w:rPr>
                <w:rFonts w:ascii="Times New Roman" w:eastAsia="Times New Roman" w:hAnsi="Times New Roman" w:cs="Times New Roman"/>
                <w:iCs/>
                <w:color w:val="000000" w:themeColor="text1"/>
                <w:lang w:eastAsia="ru-RU"/>
              </w:rPr>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информации об идентификаторе государственного контракта;</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sidRPr="002008C5">
              <w:rPr>
                <w:rFonts w:ascii="Times New Roman" w:eastAsia="Times New Roman" w:hAnsi="Times New Roman" w:cs="Times New Roman"/>
                <w:iCs/>
                <w:color w:val="000000" w:themeColor="text1"/>
                <w:lang w:eastAsia="ru-RU"/>
              </w:rPr>
              <w:t>при наличии у соисполнителя (третьего лица) с таким уполномоченным банком заключенного договора о банковском сопровождении;</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обеспечивать доступ Заказчику к сведениям о кооперации по Договору;</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lastRenderedPageBreak/>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1.5.12.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1.5.13.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 xml:space="preserve">Запрашивать у Подрядчика информацию о каждом привлеченном поставщике, подрядчике, предоставление </w:t>
            </w:r>
            <w:proofErr w:type="gramStart"/>
            <w:r w:rsidRPr="002008C5">
              <w:rPr>
                <w:rFonts w:ascii="Times New Roman" w:eastAsia="Times New Roman" w:hAnsi="Times New Roman" w:cs="Times New Roman"/>
                <w:iCs/>
                <w:color w:val="000000" w:themeColor="text1"/>
                <w:lang w:eastAsia="ru-RU"/>
              </w:rPr>
              <w:t>которой</w:t>
            </w:r>
            <w:proofErr w:type="gramEnd"/>
            <w:r w:rsidRPr="002008C5">
              <w:rPr>
                <w:rFonts w:ascii="Times New Roman" w:eastAsia="Times New Roman" w:hAnsi="Times New Roman" w:cs="Times New Roman"/>
                <w:iCs/>
                <w:color w:val="000000" w:themeColor="text1"/>
                <w:lang w:eastAsia="ru-RU"/>
              </w:rPr>
              <w:t xml:space="preserve"> предусмотрено Федеральным законом от 29.12.2012 г. №275-ФЗ «О государственном оборонном заказе».</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Общая площадь – 6 891 кв. м</w:t>
            </w:r>
          </w:p>
        </w:tc>
      </w:tr>
      <w:tr w:rsidR="00C527BB" w:rsidTr="00C527BB">
        <w:trPr>
          <w:trHeight w:val="274"/>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Pr="00401E7C" w:rsidRDefault="00C527BB" w:rsidP="00CE748F">
            <w:pPr>
              <w:spacing w:after="0" w:line="240" w:lineRule="auto"/>
              <w:rPr>
                <w:rFonts w:ascii="Times New Roman" w:eastAsia="Times New Roman" w:hAnsi="Times New Roman" w:cs="Times New Roman"/>
                <w:color w:val="000000"/>
                <w:shd w:val="clear" w:color="auto" w:fill="FFFFF0"/>
                <w:lang w:eastAsia="ru-RU"/>
              </w:rPr>
            </w:pPr>
            <w:r w:rsidRPr="00401E7C">
              <w:rPr>
                <w:rFonts w:ascii="Times New Roman" w:eastAsia="Times New Roman" w:hAnsi="Times New Roman" w:cs="Times New Roman"/>
                <w:color w:val="000000"/>
                <w:shd w:val="clear" w:color="auto" w:fill="FFFFF0"/>
                <w:lang w:eastAsia="ru-RU"/>
              </w:rPr>
              <w:t xml:space="preserve">Производственная часть корпуса №12-  </w:t>
            </w:r>
            <w:proofErr w:type="gramStart"/>
            <w:r w:rsidRPr="00401E7C">
              <w:rPr>
                <w:rFonts w:ascii="Times New Roman" w:eastAsia="Times New Roman" w:hAnsi="Times New Roman" w:cs="Times New Roman"/>
                <w:color w:val="000000"/>
                <w:shd w:val="clear" w:color="auto" w:fill="FFFFF0"/>
                <w:lang w:eastAsia="ru-RU"/>
              </w:rPr>
              <w:t>одноэтажное</w:t>
            </w:r>
            <w:proofErr w:type="gramEnd"/>
            <w:r w:rsidRPr="00401E7C">
              <w:rPr>
                <w:rFonts w:ascii="Times New Roman" w:eastAsia="Times New Roman" w:hAnsi="Times New Roman" w:cs="Times New Roman"/>
                <w:color w:val="000000"/>
                <w:shd w:val="clear" w:color="auto" w:fill="FFFFF0"/>
                <w:lang w:eastAsia="ru-RU"/>
              </w:rPr>
              <w:t>.</w:t>
            </w:r>
          </w:p>
          <w:p w:rsidR="00C527BB" w:rsidRPr="00401E7C" w:rsidRDefault="00C527BB" w:rsidP="00CE748F">
            <w:pPr>
              <w:spacing w:after="0" w:line="240" w:lineRule="auto"/>
              <w:rPr>
                <w:rFonts w:ascii="Times New Roman" w:eastAsia="Times New Roman" w:hAnsi="Times New Roman" w:cs="Times New Roman"/>
                <w:color w:val="000000"/>
                <w:shd w:val="clear" w:color="auto" w:fill="FFFFF0"/>
                <w:lang w:eastAsia="ru-RU"/>
              </w:rPr>
            </w:pPr>
            <w:r w:rsidRPr="00401E7C">
              <w:rPr>
                <w:rFonts w:ascii="Times New Roman" w:eastAsia="Times New Roman" w:hAnsi="Times New Roman" w:cs="Times New Roman"/>
                <w:color w:val="000000"/>
                <w:shd w:val="clear" w:color="auto" w:fill="FFFFF0"/>
                <w:lang w:eastAsia="ru-RU"/>
              </w:rPr>
              <w:t xml:space="preserve">Часть здания, предназначенная для размещения административных и бытовых помещений - АБК корпуса №12 – </w:t>
            </w:r>
            <w:proofErr w:type="gramStart"/>
            <w:r w:rsidRPr="00401E7C">
              <w:rPr>
                <w:rFonts w:ascii="Times New Roman" w:eastAsia="Times New Roman" w:hAnsi="Times New Roman" w:cs="Times New Roman"/>
                <w:color w:val="000000"/>
                <w:shd w:val="clear" w:color="auto" w:fill="FFFFF0"/>
                <w:lang w:eastAsia="ru-RU"/>
              </w:rPr>
              <w:t>трехэтажное</w:t>
            </w:r>
            <w:proofErr w:type="gramEnd"/>
            <w:r w:rsidRPr="00401E7C">
              <w:rPr>
                <w:rFonts w:ascii="Times New Roman" w:eastAsia="Times New Roman" w:hAnsi="Times New Roman" w:cs="Times New Roman"/>
                <w:color w:val="000000"/>
                <w:shd w:val="clear" w:color="auto" w:fill="FFFFF0"/>
                <w:lang w:eastAsia="ru-RU"/>
              </w:rPr>
              <w:t>:</w:t>
            </w:r>
          </w:p>
          <w:p w:rsidR="00C527BB" w:rsidRPr="00401E7C" w:rsidRDefault="00C527BB" w:rsidP="00CE748F">
            <w:pPr>
              <w:spacing w:after="0" w:line="240" w:lineRule="auto"/>
              <w:rPr>
                <w:rFonts w:ascii="Times New Roman" w:eastAsia="Times New Roman" w:hAnsi="Times New Roman" w:cs="Times New Roman"/>
                <w:b/>
                <w:u w:val="single"/>
              </w:rPr>
            </w:pPr>
            <w:r w:rsidRPr="00401E7C">
              <w:rPr>
                <w:rFonts w:ascii="Times New Roman" w:eastAsia="Times New Roman" w:hAnsi="Times New Roman" w:cs="Times New Roman"/>
              </w:rPr>
              <w:t xml:space="preserve">Категория  по пожарной опасности помещений АБК - </w:t>
            </w:r>
            <w:r w:rsidRPr="00401E7C">
              <w:rPr>
                <w:rFonts w:ascii="Times New Roman" w:eastAsia="Times New Roman" w:hAnsi="Times New Roman" w:cs="Times New Roman"/>
                <w:b/>
                <w:u w:val="single"/>
                <w:lang w:val="en-US"/>
              </w:rPr>
              <w:t>II</w:t>
            </w:r>
            <w:r w:rsidRPr="00401E7C">
              <w:rPr>
                <w:rFonts w:ascii="Times New Roman" w:eastAsia="Times New Roman" w:hAnsi="Times New Roman" w:cs="Times New Roman"/>
                <w:b/>
                <w:u w:val="single"/>
              </w:rPr>
              <w:t>/В</w:t>
            </w:r>
            <w:proofErr w:type="gramStart"/>
            <w:r w:rsidRPr="00401E7C">
              <w:rPr>
                <w:rFonts w:ascii="Times New Roman" w:eastAsia="Times New Roman" w:hAnsi="Times New Roman" w:cs="Times New Roman"/>
                <w:b/>
                <w:u w:val="single"/>
              </w:rPr>
              <w:t>1</w:t>
            </w:r>
            <w:proofErr w:type="gramEnd"/>
          </w:p>
          <w:p w:rsidR="00C527BB" w:rsidRPr="00401E7C" w:rsidRDefault="00C527BB" w:rsidP="00CE748F">
            <w:pPr>
              <w:spacing w:after="0" w:line="240" w:lineRule="auto"/>
              <w:jc w:val="both"/>
              <w:rPr>
                <w:rFonts w:ascii="Times New Roman" w:hAnsi="Times New Roman" w:cs="Times New Roman"/>
                <w:color w:val="000000"/>
                <w:shd w:val="clear" w:color="auto" w:fill="FFFFF0"/>
              </w:rPr>
            </w:pPr>
            <w:r w:rsidRPr="00401E7C">
              <w:rPr>
                <w:rFonts w:ascii="Times New Roman" w:eastAsia="Times New Roman" w:hAnsi="Times New Roman" w:cs="Times New Roman"/>
                <w:b/>
                <w:color w:val="000000"/>
                <w:sz w:val="24"/>
                <w:szCs w:val="24"/>
                <w:u w:val="single"/>
                <w:lang w:eastAsia="ru-RU" w:bidi="ru-RU"/>
              </w:rPr>
              <w:t>Производственная часть</w:t>
            </w:r>
            <w:r w:rsidRPr="00401E7C">
              <w:rPr>
                <w:rFonts w:ascii="Times New Roman" w:eastAsia="Times New Roman" w:hAnsi="Times New Roman" w:cs="Times New Roman"/>
                <w:color w:val="000000"/>
                <w:sz w:val="24"/>
                <w:szCs w:val="24"/>
                <w:lang w:eastAsia="ru-RU" w:bidi="ru-RU"/>
              </w:rPr>
              <w:t xml:space="preserve"> - </w:t>
            </w:r>
            <w:r w:rsidRPr="007720B9">
              <w:rPr>
                <w:rFonts w:ascii="Times New Roman" w:eastAsia="Times New Roman" w:hAnsi="Times New Roman" w:cs="Times New Roman"/>
                <w:color w:val="000000"/>
                <w:lang w:eastAsia="ru-RU" w:bidi="ru-RU"/>
              </w:rPr>
              <w:t>Изготовление трубопроводов</w:t>
            </w:r>
            <w:r w:rsidRPr="00401E7C">
              <w:rPr>
                <w:rFonts w:ascii="Times New Roman" w:eastAsia="Times New Roman" w:hAnsi="Times New Roman" w:cs="Times New Roman"/>
                <w:color w:val="000000"/>
                <w:sz w:val="24"/>
                <w:szCs w:val="24"/>
                <w:lang w:eastAsia="ru-RU" w:bidi="ru-RU"/>
              </w:rPr>
              <w:t xml:space="preserve">. </w:t>
            </w:r>
            <w:r w:rsidRPr="00401E7C">
              <w:rPr>
                <w:rFonts w:ascii="Times New Roman" w:eastAsia="Times New Roman" w:hAnsi="Times New Roman" w:cs="Times New Roman"/>
                <w:color w:val="000000"/>
                <w:lang w:eastAsia="ru-RU" w:bidi="ru-RU"/>
              </w:rPr>
              <w:t xml:space="preserve">Металлообработка на станках. Газовая резка с применением кислорода и ацетилена. Ручная и полуавтоматическая дуговая сварка в среде углекислого газа и аргона. </w:t>
            </w:r>
            <w:proofErr w:type="spellStart"/>
            <w:r w:rsidRPr="00401E7C">
              <w:rPr>
                <w:rFonts w:ascii="Times New Roman" w:eastAsia="Times New Roman" w:hAnsi="Times New Roman" w:cs="Times New Roman"/>
                <w:color w:val="000000"/>
                <w:lang w:eastAsia="ru-RU" w:bidi="ru-RU"/>
              </w:rPr>
              <w:t>Зачистные</w:t>
            </w:r>
            <w:proofErr w:type="spellEnd"/>
            <w:r w:rsidRPr="00401E7C">
              <w:rPr>
                <w:rFonts w:ascii="Times New Roman" w:eastAsia="Times New Roman" w:hAnsi="Times New Roman" w:cs="Times New Roman"/>
                <w:color w:val="000000"/>
                <w:lang w:eastAsia="ru-RU" w:bidi="ru-RU"/>
              </w:rPr>
              <w:t xml:space="preserve"> работы с применением ручного инструмента. Химическая очистка металла с применением </w:t>
            </w:r>
            <w:proofErr w:type="spellStart"/>
            <w:r w:rsidRPr="00401E7C">
              <w:rPr>
                <w:rFonts w:ascii="Times New Roman" w:eastAsia="Times New Roman" w:hAnsi="Times New Roman" w:cs="Times New Roman"/>
                <w:color w:val="000000"/>
                <w:lang w:eastAsia="ru-RU" w:bidi="ru-RU"/>
              </w:rPr>
              <w:t>кислото</w:t>
            </w:r>
            <w:r w:rsidRPr="00401E7C">
              <w:rPr>
                <w:rFonts w:ascii="Times New Roman" w:eastAsia="Times New Roman" w:hAnsi="Times New Roman" w:cs="Times New Roman"/>
                <w:color w:val="000000"/>
                <w:lang w:eastAsia="ru-RU" w:bidi="ru-RU"/>
              </w:rPr>
              <w:softHyphen/>
              <w:t>щелочных</w:t>
            </w:r>
            <w:proofErr w:type="spellEnd"/>
            <w:r w:rsidRPr="00401E7C">
              <w:rPr>
                <w:rFonts w:ascii="Times New Roman" w:eastAsia="Times New Roman" w:hAnsi="Times New Roman" w:cs="Times New Roman"/>
                <w:color w:val="000000"/>
                <w:lang w:eastAsia="ru-RU" w:bidi="ru-RU"/>
              </w:rPr>
              <w:t xml:space="preserve"> растворов. Окраска готовых изделий.</w:t>
            </w:r>
          </w:p>
          <w:p w:rsidR="00C527BB" w:rsidRPr="00401E7C" w:rsidRDefault="00C527BB" w:rsidP="00CE748F">
            <w:pPr>
              <w:spacing w:after="0" w:line="240" w:lineRule="auto"/>
              <w:jc w:val="both"/>
              <w:rPr>
                <w:rFonts w:ascii="Times New Roman" w:eastAsia="Times New Roman" w:hAnsi="Times New Roman" w:cs="Times New Roman"/>
                <w:color w:val="000000"/>
                <w:lang w:eastAsia="ru-RU" w:bidi="ru-RU"/>
              </w:rPr>
            </w:pPr>
            <w:r w:rsidRPr="00401E7C">
              <w:rPr>
                <w:rFonts w:ascii="Times New Roman" w:eastAsia="Times New Roman" w:hAnsi="Times New Roman" w:cs="Times New Roman"/>
                <w:color w:val="000000"/>
                <w:lang w:eastAsia="ru-RU" w:bidi="ru-RU"/>
              </w:rPr>
              <w:t xml:space="preserve">Нанесение гальванических покрытий электролитическим методом и методом горячего </w:t>
            </w:r>
            <w:proofErr w:type="spellStart"/>
            <w:r w:rsidRPr="00401E7C">
              <w:rPr>
                <w:rFonts w:ascii="Times New Roman" w:eastAsia="Times New Roman" w:hAnsi="Times New Roman" w:cs="Times New Roman"/>
                <w:color w:val="000000"/>
                <w:lang w:eastAsia="ru-RU" w:bidi="ru-RU"/>
              </w:rPr>
              <w:t>цинкования</w:t>
            </w:r>
            <w:proofErr w:type="spellEnd"/>
            <w:r>
              <w:rPr>
                <w:rFonts w:ascii="Times New Roman" w:eastAsia="Times New Roman" w:hAnsi="Times New Roman" w:cs="Times New Roman"/>
                <w:color w:val="000000"/>
                <w:lang w:eastAsia="ru-RU" w:bidi="ru-RU"/>
              </w:rPr>
              <w:t>.</w:t>
            </w:r>
            <w:r w:rsidRPr="00401E7C">
              <w:rPr>
                <w:rFonts w:ascii="Times New Roman" w:eastAsia="Times New Roman" w:hAnsi="Times New Roman" w:cs="Times New Roman"/>
                <w:color w:val="000000"/>
                <w:lang w:eastAsia="ru-RU" w:bidi="ru-RU"/>
              </w:rPr>
              <w:t xml:space="preserve"> </w:t>
            </w:r>
          </w:p>
          <w:p w:rsidR="00C527BB" w:rsidRPr="00A93ACA" w:rsidRDefault="00C527BB" w:rsidP="00CE748F">
            <w:pPr>
              <w:spacing w:after="0" w:line="240" w:lineRule="auto"/>
              <w:rPr>
                <w:rFonts w:ascii="Times New Roman" w:eastAsia="Times New Roman" w:hAnsi="Times New Roman" w:cs="Times New Roman"/>
                <w:b/>
                <w:i/>
                <w:lang w:eastAsia="ru-RU"/>
              </w:rPr>
            </w:pPr>
            <w:r w:rsidRPr="00401E7C">
              <w:rPr>
                <w:rFonts w:ascii="Times New Roman" w:eastAsia="Times New Roman" w:hAnsi="Times New Roman" w:cs="Times New Roman"/>
                <w:b/>
                <w:u w:val="single"/>
              </w:rPr>
              <w:t>В производственной части цеха №12 расположен объект повышенной опасности 2-ой категории  -</w:t>
            </w:r>
            <w:r w:rsidRPr="00401E7C">
              <w:rPr>
                <w:rFonts w:ascii="Times New Roman" w:eastAsia="Times New Roman" w:hAnsi="Times New Roman" w:cs="Times New Roman"/>
                <w:b/>
                <w:i/>
                <w:sz w:val="20"/>
                <w:szCs w:val="20"/>
                <w:lang w:eastAsia="ru-RU"/>
              </w:rPr>
              <w:t xml:space="preserve"> </w:t>
            </w:r>
            <w:r w:rsidRPr="00401E7C">
              <w:rPr>
                <w:rFonts w:ascii="Times New Roman" w:eastAsia="Times New Roman" w:hAnsi="Times New Roman" w:cs="Times New Roman"/>
                <w:b/>
                <w:i/>
                <w:lang w:eastAsia="ru-RU"/>
              </w:rPr>
              <w:t>Участок по производству расплавов цинка</w:t>
            </w:r>
            <w:r w:rsidRPr="00401E7C">
              <w:rPr>
                <w:rFonts w:ascii="Times New Roman" w:eastAsia="Times New Roman" w:hAnsi="Times New Roman" w:cs="Times New Roman"/>
                <w:b/>
                <w:i/>
                <w:sz w:val="20"/>
                <w:szCs w:val="20"/>
                <w:lang w:eastAsia="ru-RU"/>
              </w:rPr>
              <w:t xml:space="preserve">, </w:t>
            </w:r>
            <w:r w:rsidRPr="00401E7C">
              <w:rPr>
                <w:rFonts w:ascii="Times New Roman" w:eastAsia="Times New Roman" w:hAnsi="Times New Roman" w:cs="Times New Roman"/>
                <w:b/>
                <w:i/>
                <w:lang w:eastAsia="ru-RU"/>
              </w:rPr>
              <w:t>свинца</w:t>
            </w:r>
            <w:proofErr w:type="gramStart"/>
            <w:r w:rsidRPr="00401E7C">
              <w:rPr>
                <w:rFonts w:ascii="Times New Roman" w:eastAsia="Times New Roman" w:hAnsi="Times New Roman" w:cs="Times New Roman"/>
                <w:b/>
                <w:i/>
                <w:lang w:eastAsia="ru-RU"/>
              </w:rPr>
              <w:t>.</w:t>
            </w:r>
            <w:r w:rsidRPr="0046707A">
              <w:rPr>
                <w:rFonts w:ascii="Times New Roman" w:eastAsia="Times New Roman" w:hAnsi="Times New Roman" w:cs="Times New Roman"/>
              </w:rPr>
              <w:t>(</w:t>
            </w:r>
            <w:proofErr w:type="gramEnd"/>
            <w:r w:rsidRPr="0046707A">
              <w:rPr>
                <w:rFonts w:ascii="Times New Roman" w:eastAsia="Times New Roman" w:hAnsi="Times New Roman" w:cs="Times New Roman"/>
              </w:rPr>
              <w:t>объект повышенной опасности, 2 категория, выполнен монтаж АУПС, СКВГ, СОУЭ</w:t>
            </w:r>
            <w:r>
              <w:rPr>
                <w:rFonts w:ascii="Times New Roman" w:eastAsia="Times New Roman" w:hAnsi="Times New Roman" w:cs="Times New Roman"/>
              </w:rPr>
              <w:t xml:space="preserve">, ЛСО </w:t>
            </w:r>
            <w:r w:rsidRPr="0046707A">
              <w:rPr>
                <w:rFonts w:ascii="Times New Roman" w:eastAsia="Times New Roman" w:hAnsi="Times New Roman" w:cs="Times New Roman"/>
              </w:rPr>
              <w:t>–</w:t>
            </w:r>
            <w:r w:rsidRPr="007720B9">
              <w:rPr>
                <w:rFonts w:ascii="Times New Roman" w:eastAsia="Times New Roman" w:hAnsi="Times New Roman" w:cs="Times New Roman"/>
              </w:rPr>
              <w:t xml:space="preserve"> </w:t>
            </w:r>
            <w:r w:rsidRPr="0046707A">
              <w:rPr>
                <w:rFonts w:ascii="Times New Roman" w:eastAsia="Times New Roman" w:hAnsi="Times New Roman" w:cs="Times New Roman"/>
              </w:rPr>
              <w:t>в  конце 2024 г. с выводом на диспетчерскую</w:t>
            </w:r>
            <w:r w:rsidRPr="0072072E">
              <w:rPr>
                <w:rFonts w:ascii="Times New Roman" w:eastAsia="Times New Roman" w:hAnsi="Times New Roman" w:cs="Times New Roman"/>
              </w:rPr>
              <w:t xml:space="preserve"> (</w:t>
            </w:r>
            <w:r>
              <w:rPr>
                <w:rFonts w:ascii="Times New Roman" w:eastAsia="Times New Roman" w:hAnsi="Times New Roman" w:cs="Times New Roman"/>
              </w:rPr>
              <w:t>заводоуправление, корпус 20, в фойе 1-го этажа</w:t>
            </w:r>
            <w:r w:rsidRPr="0046707A">
              <w:rPr>
                <w:rFonts w:ascii="Times New Roman" w:eastAsia="Times New Roman" w:hAnsi="Times New Roman" w:cs="Times New Roman"/>
              </w:rPr>
              <w:t>)</w:t>
            </w:r>
            <w:r>
              <w:rPr>
                <w:rFonts w:ascii="Times New Roman" w:eastAsia="Times New Roman" w:hAnsi="Times New Roman" w:cs="Times New Roman"/>
              </w:rPr>
              <w:t>.</w:t>
            </w:r>
          </w:p>
          <w:p w:rsidR="00C527BB" w:rsidRPr="0046707A"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Pr="00004639"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Помещения административно-бытового комплекса корпуса №12</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Этажность –3-этажное. </w:t>
            </w:r>
          </w:p>
          <w:p w:rsidR="00C527BB"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3,5 м.</w:t>
            </w:r>
          </w:p>
          <w:p w:rsidR="00C527BB"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Каркас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xml:space="preserve">. колонны жестко соединенные с </w:t>
            </w:r>
            <w:proofErr w:type="spellStart"/>
            <w:r w:rsidRPr="002A3325">
              <w:rPr>
                <w:rFonts w:ascii="Times New Roman" w:eastAsia="Times New Roman" w:hAnsi="Times New Roman" w:cs="Times New Roman"/>
              </w:rPr>
              <w:t>ж.б</w:t>
            </w:r>
            <w:proofErr w:type="spellEnd"/>
            <w:r w:rsidRPr="002A3325">
              <w:rPr>
                <w:rFonts w:ascii="Times New Roman" w:eastAsia="Times New Roman" w:hAnsi="Times New Roman" w:cs="Times New Roman"/>
              </w:rPr>
              <w:t>. ригелями.</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Межэтажные перекрытия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Покрытие кровли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C527BB" w:rsidRDefault="00C527BB" w:rsidP="00CE748F">
            <w:pPr>
              <w:spacing w:after="0" w:line="240" w:lineRule="auto"/>
              <w:jc w:val="both"/>
              <w:rPr>
                <w:rFonts w:ascii="Times New Roman" w:eastAsia="Times New Roman" w:hAnsi="Times New Roman" w:cs="Times New Roman"/>
              </w:rPr>
            </w:pPr>
            <w:r w:rsidRPr="002A3325">
              <w:rPr>
                <w:rFonts w:ascii="Times New Roman" w:eastAsia="Times New Roman" w:hAnsi="Times New Roman" w:cs="Times New Roman"/>
              </w:rPr>
              <w:t xml:space="preserve">Стеновые ограждения – навесные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панели.</w:t>
            </w:r>
          </w:p>
          <w:p w:rsidR="00C527BB" w:rsidRPr="00401E7C" w:rsidRDefault="00C527BB" w:rsidP="00CE748F">
            <w:pPr>
              <w:spacing w:after="0" w:line="240" w:lineRule="auto"/>
              <w:rPr>
                <w:rFonts w:ascii="Times New Roman" w:eastAsia="Times New Roman" w:hAnsi="Times New Roman" w:cs="Times New Roman"/>
              </w:rPr>
            </w:pPr>
            <w:r w:rsidRPr="00401E7C">
              <w:rPr>
                <w:rFonts w:ascii="Times New Roman" w:eastAsia="Times New Roman" w:hAnsi="Times New Roman" w:cs="Times New Roman"/>
              </w:rPr>
              <w:t>Помещения  1 этажа  АБК выходят в производственную часть цехов.</w:t>
            </w:r>
          </w:p>
          <w:p w:rsidR="00C527BB" w:rsidRPr="00401E7C" w:rsidRDefault="00C527BB" w:rsidP="00CE748F">
            <w:pPr>
              <w:spacing w:after="0" w:line="240" w:lineRule="auto"/>
              <w:rPr>
                <w:rFonts w:ascii="Times New Roman" w:eastAsia="Times New Roman" w:hAnsi="Times New Roman" w:cs="Times New Roman"/>
              </w:rPr>
            </w:pPr>
            <w:r w:rsidRPr="00401E7C">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C527BB" w:rsidRDefault="00C527BB" w:rsidP="00CE748F">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Pr="00401E7C" w:rsidRDefault="00C527BB" w:rsidP="00CE748F">
            <w:pPr>
              <w:spacing w:before="100" w:beforeAutospacing="1" w:after="100" w:afterAutospacing="1" w:line="240" w:lineRule="auto"/>
              <w:rPr>
                <w:rFonts w:ascii="Times New Roman" w:eastAsia="Times New Roman" w:hAnsi="Times New Roman" w:cs="Times New Roman"/>
                <w:lang w:eastAsia="ru-RU"/>
              </w:rPr>
            </w:pPr>
            <w:r w:rsidRPr="00401E7C">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Наименование и количество оборудования подлежащего поставке по договору, указаны в Приложении №1к ТЗ «Спецификация оборудования и материалов».</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w:t>
            </w:r>
            <w:r>
              <w:rPr>
                <w:rFonts w:ascii="Times New Roman" w:hAnsi="Times New Roman" w:cs="Times New Roman"/>
              </w:rPr>
              <w:lastRenderedPageBreak/>
              <w:t>установленном  порядке.</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Pr="00401E7C" w:rsidRDefault="00C527BB" w:rsidP="00CE748F">
            <w:pPr>
              <w:spacing w:before="100" w:beforeAutospacing="1" w:after="100" w:afterAutospacing="1" w:line="240" w:lineRule="auto"/>
              <w:rPr>
                <w:rFonts w:ascii="Times New Roman" w:eastAsia="Times New Roman" w:hAnsi="Times New Roman" w:cs="Times New Roman"/>
                <w:lang w:eastAsia="ru-RU"/>
              </w:rPr>
            </w:pPr>
            <w:r w:rsidRPr="00401E7C">
              <w:rPr>
                <w:rFonts w:ascii="Times New Roman" w:eastAsia="Times New Roman" w:hAnsi="Times New Roman" w:cs="Times New Roman"/>
                <w:lang w:eastAsia="ru-RU"/>
              </w:rPr>
              <w:t>Требования к итоговой документации и выполняемым работам.</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C527BB" w:rsidRDefault="00C527BB" w:rsidP="00CE748F">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C527BB"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C527BB"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C527BB" w:rsidRPr="003A7DD9"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C527BB" w:rsidRDefault="00C527BB" w:rsidP="00CE74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6.Инструктаж/обучение оператора, инструктаж диспетчера;</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 04.2021-4-ПС.4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04.2021-4-ПС.4 Том 1.4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180 (сто восемьдесят) календарных дней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5" w:type="dxa"/>
            <w:tcBorders>
              <w:top w:val="single" w:sz="4" w:space="0" w:color="auto"/>
              <w:left w:val="single" w:sz="4" w:space="0" w:color="auto"/>
              <w:bottom w:val="single" w:sz="4" w:space="0" w:color="auto"/>
              <w:right w:val="single" w:sz="4" w:space="0" w:color="auto"/>
            </w:tcBorders>
            <w:hideMark/>
          </w:tcPr>
          <w:p w:rsidR="00C527BB" w:rsidRPr="003A50DB" w:rsidRDefault="00C527BB" w:rsidP="00CE748F">
            <w:pPr>
              <w:spacing w:after="0" w:line="240" w:lineRule="auto"/>
              <w:jc w:val="both"/>
              <w:rPr>
                <w:rFonts w:ascii="Times New Roman" w:eastAsia="Times New Roman" w:hAnsi="Times New Roman" w:cs="Times New Roman"/>
                <w:b/>
                <w:lang w:eastAsia="ru-RU"/>
              </w:rPr>
            </w:pPr>
            <w:r w:rsidRPr="003A50DB">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3A50DB">
              <w:rPr>
                <w:rFonts w:ascii="Times New Roman" w:eastAsia="Times New Roman" w:hAnsi="Times New Roman" w:cs="Times New Roman"/>
                <w:b/>
                <w:lang w:eastAsia="ru-RU"/>
              </w:rPr>
              <w:t>договора-поставок</w:t>
            </w:r>
            <w:proofErr w:type="gramEnd"/>
            <w:r w:rsidRPr="003A50DB">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1.14.4. Срок действия обеспечения возврата аванса составляет срок </w:t>
            </w:r>
            <w:r>
              <w:rPr>
                <w:rFonts w:ascii="Times New Roman" w:eastAsia="Times New Roman" w:hAnsi="Times New Roman" w:cs="Times New Roman"/>
                <w:lang w:eastAsia="ru-RU"/>
              </w:rPr>
              <w:lastRenderedPageBreak/>
              <w:t>исполнения обязательств на сумму выплаченного аванса плюс 60 (шестьдесят) дней.</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p>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C527BB" w:rsidRDefault="00C527BB" w:rsidP="00CE748F">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C527BB" w:rsidRDefault="00C527BB" w:rsidP="00CE748F">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left="-109"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r w:rsidRPr="00C31EA3">
              <w:rPr>
                <w:rFonts w:ascii="Times New Roman" w:eastAsia="Times New Roman" w:hAnsi="Times New Roman" w:cs="Times New Roman"/>
                <w:sz w:val="21"/>
                <w:szCs w:val="21"/>
                <w:lang w:eastAsia="ru-RU"/>
              </w:rPr>
              <w:t>функционированию системы</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(корпус №20(заводоуправление),   в  фойе 1-го  этажа, диспетчерская).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диспетчера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БКЦ-2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№4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w:t>
            </w:r>
            <w:r>
              <w:rPr>
                <w:rFonts w:ascii="Times New Roman" w:eastAsia="Times New Roman" w:hAnsi="Times New Roman" w:cs="Times New Roman"/>
                <w:lang w:eastAsia="ru-RU"/>
              </w:rPr>
              <w:lastRenderedPageBreak/>
              <w:t xml:space="preserve">пожарной сигнализации, управления пожарной автоматикой, инженерными системами объекта. В состав системы входят следующие приборы: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в  соответствии  с  проектной  документацией  021-03-0020  ОС.  На  пост  охраны  сводится  информация  с приемно-контрольных приборов, выполняющих функции приема сигналов от адресных устройств.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удовлетворения условий п. 5.3 СП 484.1311500.2020.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ШПС  располагаются: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1-21  АБК  на  3  этаже  в  </w:t>
            </w:r>
            <w:proofErr w:type="spellStart"/>
            <w:proofErr w:type="gramStart"/>
            <w:r>
              <w:rPr>
                <w:rFonts w:ascii="Times New Roman" w:eastAsia="Times New Roman" w:hAnsi="Times New Roman" w:cs="Times New Roman"/>
                <w:u w:val="single"/>
                <w:lang w:eastAsia="ru-RU"/>
              </w:rPr>
              <w:t>в</w:t>
            </w:r>
            <w:proofErr w:type="spellEnd"/>
            <w:proofErr w:type="gramEnd"/>
            <w:r>
              <w:rPr>
                <w:rFonts w:ascii="Times New Roman" w:eastAsia="Times New Roman" w:hAnsi="Times New Roman" w:cs="Times New Roman"/>
                <w:u w:val="single"/>
                <w:lang w:eastAsia="ru-RU"/>
              </w:rPr>
              <w:t xml:space="preserve"> коридоре  (№301  по  экспликации  помещений),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 в  осях  21-30  АБК  на  1  этаже  -  в  коридоре  (№102  по  экспликации помещений),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в осях 30-50 АБК на 2 этаже в кабинете секретаря цеха №6 (№215 по экспликации помещений).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w:t>
            </w:r>
            <w:r w:rsidRPr="002534B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пожара</w:t>
            </w:r>
            <w:r w:rsidRPr="002534B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СП  484.1311500.2020  п.6.3.3  и  п.6.3.4  весь  объект  поделен  на  118  ЗКПС.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Таблицы  организации  ЗКПС  приведены  в  04.2021-4-ПС.4.ЗКПС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04.2021-4-ПС.4.ЗКПС2,  04.2021-4-ПС.4.ЗКПС3,  04.2021-4-ПС.4.ЗКПС4,</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04.2021-4-ПС.4.ЗКПС5, 04.2021-4-ПС.4.ЗКПС</w:t>
            </w:r>
            <w:proofErr w:type="gramStart"/>
            <w:r>
              <w:rPr>
                <w:rFonts w:ascii="Times New Roman" w:eastAsia="Times New Roman" w:hAnsi="Times New Roman" w:cs="Times New Roman"/>
                <w:lang w:eastAsia="ru-RU"/>
              </w:rPr>
              <w:t>6</w:t>
            </w:r>
            <w:proofErr w:type="gramEnd"/>
            <w:r>
              <w:rPr>
                <w:rFonts w:ascii="Times New Roman" w:eastAsia="Times New Roman" w:hAnsi="Times New Roman" w:cs="Times New Roman"/>
                <w:lang w:eastAsia="ru-RU"/>
              </w:rPr>
              <w:t>, 04.2021-4-ПС.4.ЗКПС7.</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 звукового давления приведен в 04.2021-4-ПС.4.РР</w:t>
            </w:r>
            <w:proofErr w:type="gramStart"/>
            <w:r>
              <w:rPr>
                <w:rFonts w:ascii="Times New Roman" w:eastAsia="Times New Roman" w:hAnsi="Times New Roman" w:cs="Times New Roman"/>
                <w:lang w:eastAsia="ru-RU"/>
              </w:rPr>
              <w:t>4</w:t>
            </w:r>
            <w:proofErr w:type="gramEnd"/>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C527BB" w:rsidRDefault="00C527BB" w:rsidP="00CE748F">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пластиковый кабель-канал;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1х2х0,5; </w:t>
            </w:r>
          </w:p>
          <w:p w:rsidR="00C527BB" w:rsidRDefault="00C527BB" w:rsidP="00CE748F">
            <w:pPr>
              <w:spacing w:after="0" w:line="240" w:lineRule="auto"/>
              <w:jc w:val="both"/>
              <w:rPr>
                <w:rFonts w:ascii="Times New Roman" w:eastAsia="Times New Roman" w:hAnsi="Times New Roman" w:cs="Times New Roman"/>
                <w:lang w:eastAsia="ru-RU"/>
              </w:rPr>
            </w:pPr>
            <w:proofErr w:type="spellStart"/>
            <w:r w:rsidRPr="00F1224C">
              <w:rPr>
                <w:rFonts w:ascii="Times New Roman" w:eastAsia="Times New Roman" w:hAnsi="Times New Roman" w:cs="Times New Roman"/>
                <w:lang w:eastAsia="ru-RU"/>
              </w:rPr>
              <w:t>КПССн</w:t>
            </w:r>
            <w:proofErr w:type="gramStart"/>
            <w:r w:rsidRPr="00F1224C">
              <w:rPr>
                <w:rFonts w:ascii="Times New Roman" w:eastAsia="Times New Roman" w:hAnsi="Times New Roman" w:cs="Times New Roman"/>
                <w:lang w:eastAsia="ru-RU"/>
              </w:rPr>
              <w:t>г</w:t>
            </w:r>
            <w:proofErr w:type="spellEnd"/>
            <w:r w:rsidRPr="00F1224C">
              <w:rPr>
                <w:rFonts w:ascii="Times New Roman" w:eastAsia="Times New Roman" w:hAnsi="Times New Roman" w:cs="Times New Roman"/>
                <w:lang w:eastAsia="ru-RU"/>
              </w:rPr>
              <w:t>(</w:t>
            </w:r>
            <w:proofErr w:type="gramEnd"/>
            <w:r w:rsidRPr="00F1224C">
              <w:rPr>
                <w:rFonts w:ascii="Times New Roman" w:eastAsia="Times New Roman" w:hAnsi="Times New Roman" w:cs="Times New Roman"/>
                <w:lang w:eastAsia="ru-RU"/>
              </w:rPr>
              <w:t>А)-FRLS 1х2х0,</w:t>
            </w:r>
            <w:r>
              <w:rPr>
                <w:rFonts w:ascii="Times New Roman" w:eastAsia="Times New Roman" w:hAnsi="Times New Roman" w:cs="Times New Roman"/>
                <w:lang w:eastAsia="ru-RU"/>
              </w:rPr>
              <w:t>7</w:t>
            </w:r>
            <w:r w:rsidRPr="00F1224C">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Линия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выполняется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C527BB" w:rsidRPr="00C849DC"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w:t>
            </w:r>
            <w:r>
              <w:rPr>
                <w:rFonts w:ascii="Times New Roman" w:eastAsia="Times New Roman" w:hAnsi="Times New Roman" w:cs="Times New Roman"/>
                <w:lang w:eastAsia="ru-RU"/>
              </w:rPr>
              <w:lastRenderedPageBreak/>
              <w:t>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C527BB" w:rsidRDefault="00C527BB" w:rsidP="00CE748F">
            <w:pPr>
              <w:spacing w:after="0" w:line="240" w:lineRule="auto"/>
              <w:jc w:val="both"/>
              <w:rPr>
                <w:rFonts w:ascii="Times New Roman" w:eastAsia="Times New Roman" w:hAnsi="Times New Roman" w:cs="Times New Roman"/>
                <w:lang w:eastAsia="ru-RU"/>
              </w:rPr>
            </w:pP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 кабельных линий</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xml:space="preserve">, через каждые 30 см. </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04.2021-4-ПС.4.КЖ).  Необходимый  комплект  оборудования,  кабелей  и  материалов для монтажа предусмотрен в спецификации оборудования, изделий и материалов (см. 04.2021-4-ПС.4.С).</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монтаж оборудования и кабельных линий выполняется с маркировкой кабелей, а также минимальным нарушением интерьера зданий и помещений;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подключение посторонних устройств к коммуникационным линиям системы запрещено;</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 установленного на предприятии Заказчика.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кабельным линиям связи системы не должны прикрепляться кабельные линии других систем.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Требования к монтажу оборудования</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w:t>
            </w:r>
            <w:r>
              <w:rPr>
                <w:rFonts w:ascii="Times New Roman" w:eastAsia="Times New Roman" w:hAnsi="Times New Roman" w:cs="Times New Roman"/>
                <w:lang w:eastAsia="ru-RU"/>
              </w:rPr>
              <w:lastRenderedPageBreak/>
              <w:t xml:space="preserve">пола  -  1,5  м;  от  дверной  коробки  - 0,1м.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Табло  "ВЫХОД"  должны  располагаться  на  высоте  не  менее 2,0 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C527BB" w:rsidRPr="00C849DC" w:rsidRDefault="00C527BB" w:rsidP="00CE748F">
            <w:pPr>
              <w:spacing w:after="0" w:line="240" w:lineRule="auto"/>
              <w:ind w:right="-106"/>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Электроснаб</w:t>
            </w:r>
            <w:r w:rsidRPr="00C849DC">
              <w:rPr>
                <w:rFonts w:ascii="Times New Roman" w:eastAsia="Times New Roman" w:hAnsi="Times New Roman" w:cs="Times New Roman"/>
                <w:sz w:val="21"/>
                <w:szCs w:val="21"/>
                <w:lang w:eastAsia="ru-RU"/>
              </w:rPr>
              <w:t xml:space="preserve">жение </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установки и заземление.</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04.2021-4-ПС.4.РР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04.2021-4-ПС.4.РР2.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Pr>
                <w:rFonts w:ascii="Times New Roman" w:eastAsia="Times New Roman" w:hAnsi="Times New Roman" w:cs="Times New Roman"/>
                <w:lang w:eastAsia="ru-RU"/>
              </w:rPr>
              <w:t>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Подрядчика, въезд транспортных средств с оборудованием, инвентарем на территорию Заказчика осуществляется </w:t>
            </w:r>
            <w:r>
              <w:rPr>
                <w:rFonts w:ascii="Times New Roman" w:eastAsia="Times New Roman" w:hAnsi="Times New Roman" w:cs="Times New Roman"/>
                <w:lang w:eastAsia="ru-RU"/>
              </w:rPr>
              <w:lastRenderedPageBreak/>
              <w:t>исключительно для целей выполнения Работ по предварительной заявке,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Въезд транспортных средств на территорию Заказчика выполняется по предварительной заявке с указанием марок и государственных номерных знаков.</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Ответственность за любые нарушения правил и требований по охране труда, а также за последствия этих нарушений несет Подрядчик.</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недоделок, дефектов работ, замены оборудования и материалов.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Гарантийные обязательства на выполненные работы сохраняются в случае прекращения действия контракта.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оставляет за собой право уступить право требования гарантийных обязательств обслуживающей организации.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надежности: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hAnsi="Times New Roman" w:cs="Times New Roman"/>
                <w:color w:val="000000"/>
                <w:sz w:val="20"/>
                <w:szCs w:val="20"/>
              </w:rPr>
            </w:pPr>
            <w:r>
              <w:rPr>
                <w:rFonts w:ascii="Times New Roman" w:hAnsi="Times New Roman" w:cs="Times New Roman"/>
              </w:rPr>
              <w:t xml:space="preserve">Начальная (максимальная) стоимость работ:   </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Pr="00C527BB" w:rsidRDefault="00C527BB" w:rsidP="00CE748F">
            <w:pPr>
              <w:spacing w:after="0" w:line="240" w:lineRule="auto"/>
              <w:rPr>
                <w:rFonts w:ascii="Times New Roman" w:eastAsia="Times New Roman" w:hAnsi="Times New Roman" w:cs="Times New Roman"/>
                <w:b/>
                <w:lang w:eastAsia="ru-RU"/>
              </w:rPr>
            </w:pPr>
            <w:r w:rsidRPr="00C527BB">
              <w:rPr>
                <w:rFonts w:ascii="Times New Roman" w:eastAsia="Times New Roman" w:hAnsi="Times New Roman" w:cs="Times New Roman"/>
                <w:b/>
                <w:lang w:eastAsia="ru-RU"/>
              </w:rPr>
              <w:t>5 292 300,43 рублей с НДС 22%.</w:t>
            </w:r>
          </w:p>
        </w:tc>
      </w:tr>
    </w:tbl>
    <w:p w:rsidR="00C527BB" w:rsidRDefault="00C527BB" w:rsidP="00C527BB">
      <w:pPr>
        <w:rPr>
          <w:rFonts w:ascii="Times New Roman" w:hAnsi="Times New Roman" w:cs="Times New Roman"/>
          <w:sz w:val="24"/>
          <w:szCs w:val="24"/>
        </w:rPr>
      </w:pPr>
    </w:p>
    <w:p w:rsidR="00C527BB" w:rsidRPr="00F25ADF" w:rsidRDefault="00C527BB" w:rsidP="00C527BB">
      <w:pPr>
        <w:ind w:left="-142"/>
        <w:jc w:val="right"/>
        <w:rPr>
          <w:rFonts w:ascii="Times New Roman" w:hAnsi="Times New Roman" w:cs="Times New Roman"/>
          <w:i/>
          <w:color w:val="000000"/>
        </w:rPr>
      </w:pPr>
      <w:r w:rsidRPr="00F25ADF">
        <w:rPr>
          <w:rFonts w:ascii="Times New Roman" w:hAnsi="Times New Roman" w:cs="Times New Roman"/>
          <w:i/>
          <w:color w:val="000000"/>
        </w:rPr>
        <w:t xml:space="preserve">Приложение№ 1 к ТЗ </w:t>
      </w:r>
    </w:p>
    <w:p w:rsidR="00C527BB" w:rsidRPr="00470914" w:rsidRDefault="00C527BB" w:rsidP="00C527BB">
      <w:pPr>
        <w:ind w:left="-142"/>
        <w:jc w:val="center"/>
        <w:rPr>
          <w:rFonts w:ascii="Times New Roman" w:hAnsi="Times New Roman" w:cs="Times New Roman"/>
          <w:color w:val="000000"/>
        </w:rPr>
      </w:pPr>
      <w:r>
        <w:rPr>
          <w:rFonts w:ascii="Times New Roman" w:hAnsi="Times New Roman" w:cs="Times New Roman"/>
          <w:color w:val="000000"/>
        </w:rPr>
        <w:lastRenderedPageBreak/>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p>
    <w:tbl>
      <w:tblPr>
        <w:tblStyle w:val="aff6"/>
        <w:tblW w:w="10315" w:type="dxa"/>
        <w:tblInd w:w="-34" w:type="dxa"/>
        <w:tblLayout w:type="fixed"/>
        <w:tblLook w:val="04A0" w:firstRow="1" w:lastRow="0" w:firstColumn="1" w:lastColumn="0" w:noHBand="0" w:noVBand="1"/>
      </w:tblPr>
      <w:tblGrid>
        <w:gridCol w:w="567"/>
        <w:gridCol w:w="2272"/>
        <w:gridCol w:w="1698"/>
        <w:gridCol w:w="1275"/>
        <w:gridCol w:w="2268"/>
        <w:gridCol w:w="567"/>
        <w:gridCol w:w="913"/>
        <w:gridCol w:w="755"/>
      </w:tblGrid>
      <w:tr w:rsidR="00C527BB" w:rsidTr="00C527BB">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ind w:left="-29"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Тип, марка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Код продукции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ind w:right="-108"/>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913"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ЗИП 10%</w:t>
            </w:r>
          </w:p>
        </w:tc>
      </w:tr>
      <w:tr w:rsidR="00C527BB" w:rsidTr="00C527BB">
        <w:trPr>
          <w:trHeight w:val="291"/>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1.</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C849DC" w:rsidRDefault="00C527BB" w:rsidP="00CE748F">
            <w:pPr>
              <w:rPr>
                <w:rFonts w:ascii="Times New Roman" w:hAnsi="Times New Roman" w:cs="Times New Roman"/>
                <w:b/>
              </w:rPr>
            </w:pPr>
            <w:r w:rsidRPr="00F25ADF">
              <w:rPr>
                <w:rFonts w:ascii="Times New Roman" w:hAnsi="Times New Roman" w:cs="Times New Roman"/>
                <w:b/>
              </w:rPr>
              <w:t>Приборы приемно-контрольные</w:t>
            </w:r>
          </w:p>
        </w:tc>
      </w:tr>
      <w:tr w:rsidR="00C527BB" w:rsidRPr="00F25ADF" w:rsidTr="00C527BB">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Прибор приемно-контрольный и управления 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П3-Рубеж-20П</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24"/>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R3-MC-E</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29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2.</w:t>
            </w:r>
          </w:p>
        </w:tc>
        <w:tc>
          <w:tcPr>
            <w:tcW w:w="5245" w:type="dxa"/>
            <w:gridSpan w:val="3"/>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proofErr w:type="spellStart"/>
            <w:r w:rsidRPr="00F25ADF">
              <w:rPr>
                <w:rFonts w:ascii="Times New Roman" w:hAnsi="Times New Roman" w:cs="Times New Roman"/>
                <w:b/>
              </w:rPr>
              <w:t>Извещатели</w:t>
            </w:r>
            <w:proofErr w:type="spellEnd"/>
          </w:p>
        </w:tc>
        <w:tc>
          <w:tcPr>
            <w:tcW w:w="4503" w:type="dxa"/>
            <w:gridSpan w:val="4"/>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ручной адресный</w:t>
            </w:r>
          </w:p>
          <w:p w:rsidR="00C527BB" w:rsidRPr="00F25ADF" w:rsidRDefault="00C527BB" w:rsidP="00CE748F">
            <w:pPr>
              <w:rPr>
                <w:rFonts w:ascii="Times New Roman" w:hAnsi="Times New Roman" w:cs="Times New Roman"/>
              </w:rPr>
            </w:pP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ИПР 513-11</w:t>
            </w:r>
          </w:p>
          <w:p w:rsidR="00C527BB" w:rsidRPr="00F25ADF" w:rsidRDefault="00C527BB" w:rsidP="00CE748F">
            <w:pPr>
              <w:rPr>
                <w:rFonts w:ascii="Times New Roman" w:hAnsi="Times New Roman" w:cs="Times New Roman"/>
              </w:rPr>
            </w:pPr>
            <w:r w:rsidRPr="00F25ADF">
              <w:rPr>
                <w:rFonts w:ascii="Times New Roman" w:hAnsi="Times New Roman" w:cs="Times New Roman"/>
              </w:rPr>
              <w:t>K3-A-R3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5</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2.2.</w:t>
            </w:r>
          </w:p>
          <w:p w:rsidR="00C527BB" w:rsidRPr="00F25ADF" w:rsidRDefault="00C527BB" w:rsidP="00CE748F">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ИП 212-64 </w:t>
            </w:r>
          </w:p>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294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30</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ИП 101-29-PR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4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Изолятор шлейфа базовый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ИЗ- 1Б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77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4</w:t>
            </w:r>
          </w:p>
        </w:tc>
      </w:tr>
      <w:tr w:rsidR="00C527BB" w:rsidRPr="00F25ADF" w:rsidTr="00C527BB">
        <w:trPr>
          <w:trHeight w:val="39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3.</w:t>
            </w:r>
          </w:p>
        </w:tc>
        <w:tc>
          <w:tcPr>
            <w:tcW w:w="5245" w:type="dxa"/>
            <w:gridSpan w:val="3"/>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proofErr w:type="spellStart"/>
            <w:r w:rsidRPr="00F25ADF">
              <w:rPr>
                <w:rFonts w:ascii="Times New Roman" w:hAnsi="Times New Roman" w:cs="Times New Roman"/>
                <w:b/>
              </w:rPr>
              <w:t>Оповещатели</w:t>
            </w:r>
            <w:proofErr w:type="spellEnd"/>
            <w:r w:rsidRPr="00F25ADF">
              <w:rPr>
                <w:rFonts w:ascii="Times New Roman" w:hAnsi="Times New Roman" w:cs="Times New Roman"/>
                <w:b/>
              </w:rPr>
              <w:tab/>
            </w:r>
          </w:p>
        </w:tc>
        <w:tc>
          <w:tcPr>
            <w:tcW w:w="4503" w:type="dxa"/>
            <w:gridSpan w:val="4"/>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0повещатель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1-R3" "ВЫХОД"</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55</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5</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124-R3</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8</w:t>
            </w:r>
          </w:p>
        </w:tc>
      </w:tr>
      <w:tr w:rsidR="00C527BB" w:rsidRPr="00F25ADF" w:rsidTr="00C527BB">
        <w:trPr>
          <w:trHeight w:val="77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1-R3 «ВЫХОД + Стрелка 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lastRenderedPageBreak/>
              <w:t>3.4.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1-R3 "ВЫХОД + Стрелка влево"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07"/>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4.</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РИП</w:t>
            </w:r>
            <w:r w:rsidRPr="00F25ADF">
              <w:rPr>
                <w:rFonts w:ascii="Times New Roman" w:hAnsi="Times New Roman" w:cs="Times New Roman"/>
                <w:b/>
              </w:rPr>
              <w:tab/>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ИВЭПР 24/2,5R</w:t>
            </w:r>
            <w:r w:rsidRPr="00F25ADF">
              <w:rPr>
                <w:rFonts w:ascii="Times New Roman" w:hAnsi="Times New Roman" w:cs="Times New Roman"/>
                <w:lang w:val="en-US"/>
              </w:rPr>
              <w:t>S</w:t>
            </w:r>
            <w:r w:rsidRPr="00F25ADF">
              <w:rPr>
                <w:rFonts w:ascii="Times New Roman" w:hAnsi="Times New Roman" w:cs="Times New Roman"/>
              </w:rPr>
              <w:t>-R3 исп. 2x17БР"</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1</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Аккумуляторная батарея</w:t>
            </w:r>
            <w:r w:rsidRPr="00F25ADF">
              <w:rPr>
                <w:rFonts w:ascii="Times New Roman" w:hAnsi="Times New Roman" w:cs="Times New Roman"/>
                <w:lang w:val="en-US"/>
              </w:rPr>
              <w:t xml:space="preserve"> </w:t>
            </w:r>
            <w:r w:rsidRPr="00F25ADF">
              <w:rPr>
                <w:rFonts w:ascii="Times New Roman" w:hAnsi="Times New Roman" w:cs="Times New Roman"/>
              </w:rPr>
              <w:t>12В, 17Ач</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SF 1217</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Security</w:t>
            </w:r>
            <w:proofErr w:type="spellEnd"/>
            <w:r w:rsidRPr="00F25ADF">
              <w:rPr>
                <w:rFonts w:ascii="Times New Roman" w:hAnsi="Times New Roman" w:cs="Times New Roman"/>
              </w:rPr>
              <w:t xml:space="preserve"> </w:t>
            </w:r>
            <w:proofErr w:type="spellStart"/>
            <w:r w:rsidRPr="00F25ADF">
              <w:rPr>
                <w:rFonts w:ascii="Times New Roman" w:hAnsi="Times New Roman" w:cs="Times New Roman"/>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2</w:t>
            </w:r>
          </w:p>
        </w:tc>
      </w:tr>
      <w:tr w:rsidR="00C527BB" w:rsidRPr="00F25ADF" w:rsidTr="00C527BB">
        <w:trPr>
          <w:trHeight w:val="263"/>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5.</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Шкафы</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ЩМП-3-0 У</w:t>
            </w:r>
            <w:proofErr w:type="gramStart"/>
            <w:r w:rsidRPr="00F25ADF">
              <w:rPr>
                <w:rFonts w:ascii="Times New Roman" w:hAnsi="Times New Roman" w:cs="Times New Roman"/>
              </w:rPr>
              <w:t>2</w:t>
            </w:r>
            <w:proofErr w:type="gramEnd"/>
            <w:r w:rsidRPr="00F25ADF">
              <w:rPr>
                <w:rFonts w:ascii="Times New Roman" w:hAnsi="Times New Roman" w:cs="Times New Roman"/>
              </w:rPr>
              <w:t xml:space="preserve"> </w:t>
            </w:r>
            <w:r w:rsidRPr="00F25ADF">
              <w:rPr>
                <w:rFonts w:ascii="Times New Roman" w:hAnsi="Times New Roman" w:cs="Times New Roman"/>
                <w:lang w:val="en-US"/>
              </w:rPr>
              <w:t>I</w:t>
            </w:r>
            <w:r w:rsidRPr="00F25ADF">
              <w:rPr>
                <w:rFonts w:ascii="Times New Roman" w:hAnsi="Times New Roman" w:cs="Times New Roman"/>
              </w:rPr>
              <w:t xml:space="preserve">Р54 с </w:t>
            </w:r>
            <w:proofErr w:type="spellStart"/>
            <w:r w:rsidRPr="00F25ADF">
              <w:rPr>
                <w:rFonts w:ascii="Times New Roman" w:hAnsi="Times New Roman" w:cs="Times New Roman"/>
              </w:rPr>
              <w:t>прозрач</w:t>
            </w:r>
            <w:proofErr w:type="spellEnd"/>
            <w:r w:rsidRPr="00F25ADF">
              <w:rPr>
                <w:rFonts w:ascii="Times New Roman" w:hAnsi="Times New Roman" w:cs="Times New Roman"/>
              </w:rPr>
              <w:t>. дверцей</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YKM11-03-54-1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05"/>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6.</w:t>
            </w:r>
          </w:p>
        </w:tc>
        <w:tc>
          <w:tcPr>
            <w:tcW w:w="9748" w:type="dxa"/>
            <w:gridSpan w:val="7"/>
            <w:tcBorders>
              <w:top w:val="single" w:sz="4" w:space="0" w:color="auto"/>
              <w:left w:val="single" w:sz="4" w:space="0" w:color="auto"/>
              <w:bottom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Материалы</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Выключатель автоматический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А47-29 1Р 10</w:t>
            </w:r>
            <w:proofErr w:type="gramStart"/>
            <w:r w:rsidRPr="00F25ADF">
              <w:rPr>
                <w:rFonts w:ascii="Times New Roman" w:hAnsi="Times New Roman" w:cs="Times New Roman"/>
              </w:rPr>
              <w:t xml:space="preserve"> А</w:t>
            </w:r>
            <w:proofErr w:type="gramEnd"/>
            <w:r w:rsidRPr="00F25ADF">
              <w:rPr>
                <w:rFonts w:ascii="Times New Roman" w:hAnsi="Times New Roman" w:cs="Times New Roman"/>
              </w:rPr>
              <w:t xml:space="preserve"> х-ка С</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MVA20-1-010-C</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Шпаклевочный 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CFS-D 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2116246</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proofErr w:type="spellStart"/>
            <w:r w:rsidRPr="00F25ADF">
              <w:rPr>
                <w:rFonts w:ascii="Times New Roman" w:hAnsi="Times New Roman" w:cs="Times New Roman"/>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666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4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Заглушка для </w:t>
            </w:r>
            <w:proofErr w:type="gramStart"/>
            <w:r w:rsidRPr="00F25ADF">
              <w:rPr>
                <w:rFonts w:ascii="Times New Roman" w:hAnsi="Times New Roman" w:cs="Times New Roman"/>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PR08.2857</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Угол внешний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PR08.2809</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Т-образный угол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PR08.2833</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6.6.</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 xml:space="preserve">Полевой коннектор не </w:t>
            </w:r>
            <w:proofErr w:type="gramStart"/>
            <w:r>
              <w:rPr>
                <w:rFonts w:ascii="Times New Roman" w:hAnsi="Times New Roman" w:cs="Times New Roman"/>
              </w:rPr>
              <w:t>экраниров</w:t>
            </w:r>
            <w:r w:rsidRPr="00F25ADF">
              <w:rPr>
                <w:rFonts w:ascii="Times New Roman" w:hAnsi="Times New Roman" w:cs="Times New Roman"/>
              </w:rPr>
              <w:t>анный</w:t>
            </w:r>
            <w:proofErr w:type="gramEnd"/>
            <w:r w:rsidRPr="00F25ADF">
              <w:rPr>
                <w:rFonts w:ascii="Times New Roman" w:hAnsi="Times New Roman" w:cs="Times New Roman"/>
              </w:rPr>
              <w:t>, категории 6</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RJ-45 8P8C</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LAN-TMP-U6-WH</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LANMASTER</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2</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7</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Кабельные изделия</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p w:rsidR="00C527BB" w:rsidRPr="00F25ADF" w:rsidRDefault="00C527BB" w:rsidP="00CE748F">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proofErr w:type="spellStart"/>
            <w:r w:rsidRPr="00F25ADF">
              <w:rPr>
                <w:rFonts w:ascii="Times New Roman" w:hAnsi="Times New Roman" w:cs="Times New Roman"/>
                <w:lang w:val="en-US"/>
              </w:rPr>
              <w:t>ParLan</w:t>
            </w:r>
            <w:proofErr w:type="spellEnd"/>
            <w:r w:rsidRPr="00F25ADF">
              <w:rPr>
                <w:lang w:val="en-US" w:bidi="en-US"/>
              </w:rPr>
              <w:t xml:space="preserve"> </w:t>
            </w:r>
            <w:r w:rsidRPr="00F25ADF">
              <w:rPr>
                <w:rFonts w:ascii="Times New Roman" w:hAnsi="Times New Roman" w:cs="Times New Roman"/>
                <w:lang w:val="en-US" w:bidi="en-US"/>
              </w:rPr>
              <w:t>ARMF/UTP</w:t>
            </w:r>
          </w:p>
          <w:p w:rsidR="00C527BB" w:rsidRPr="00F25ADF" w:rsidRDefault="00C527BB" w:rsidP="00CE748F">
            <w:pPr>
              <w:rPr>
                <w:rFonts w:ascii="Times New Roman" w:hAnsi="Times New Roman" w:cs="Times New Roman"/>
                <w:lang w:val="en-US"/>
              </w:rPr>
            </w:pPr>
            <w:r w:rsidRPr="00F25ADF">
              <w:rPr>
                <w:rFonts w:ascii="Times New Roman" w:hAnsi="Times New Roman" w:cs="Times New Roman"/>
                <w:lang w:val="en-US"/>
              </w:rPr>
              <w:t>Cat5e PVCLS m(A)-FRLS 2x2x0,52</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r w:rsidRPr="00F25ADF">
              <w:rPr>
                <w:rFonts w:ascii="Times New Roman" w:hAnsi="Times New Roman" w:cs="Times New Roman"/>
                <w:lang w:val="en-US"/>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lastRenderedPageBreak/>
              <w:t>8.</w:t>
            </w:r>
          </w:p>
        </w:tc>
        <w:tc>
          <w:tcPr>
            <w:tcW w:w="9748" w:type="dxa"/>
            <w:gridSpan w:val="7"/>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ОКЛ "PTK-</w:t>
            </w:r>
            <w:proofErr w:type="spellStart"/>
            <w:r w:rsidRPr="00F25ADF">
              <w:rPr>
                <w:rFonts w:ascii="Times New Roman" w:hAnsi="Times New Roman" w:cs="Times New Roman"/>
                <w:b/>
              </w:rPr>
              <w:t>Line</w:t>
            </w:r>
            <w:proofErr w:type="spellEnd"/>
            <w:r w:rsidRPr="00F25ADF">
              <w:rPr>
                <w:rFonts w:ascii="Times New Roman" w:hAnsi="Times New Roman" w:cs="Times New Roman"/>
                <w:b/>
              </w:rPr>
              <w:t xml:space="preserve"> </w:t>
            </w:r>
            <w:proofErr w:type="spellStart"/>
            <w:r w:rsidRPr="00F25ADF">
              <w:rPr>
                <w:rFonts w:ascii="Times New Roman" w:hAnsi="Times New Roman" w:cs="Times New Roman"/>
                <w:b/>
              </w:rPr>
              <w:t>ПожТехКабель</w:t>
            </w:r>
            <w:proofErr w:type="spellEnd"/>
            <w:r w:rsidRPr="00F25ADF">
              <w:rPr>
                <w:rFonts w:ascii="Times New Roman" w:hAnsi="Times New Roman" w:cs="Times New Roman"/>
                <w:b/>
              </w:rPr>
              <w:t>" в составе</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w:t>
            </w:r>
            <w:r>
              <w:rPr>
                <w:rFonts w:ascii="Times New Roman" w:hAnsi="Times New Roman" w:cs="Times New Roman"/>
              </w:rPr>
              <w:t>7</w:t>
            </w:r>
            <w:r w:rsidRPr="00F25ADF">
              <w:rPr>
                <w:rFonts w:ascii="Times New Roman" w:hAnsi="Times New Roman" w:cs="Times New Roman"/>
              </w:rPr>
              <w:t>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2587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8.2</w:t>
            </w:r>
          </w:p>
        </w:tc>
        <w:tc>
          <w:tcPr>
            <w:tcW w:w="2272"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ind w:left="-108" w:right="-105"/>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Pr>
                <w:rFonts w:ascii="Times New Roman" w:hAnsi="Times New Roman" w:cs="Times New Roman"/>
              </w:rPr>
              <w:t>1,0</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1397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КПССн</w:t>
            </w:r>
            <w:proofErr w:type="gramStart"/>
            <w:r w:rsidRPr="00F25ADF">
              <w:rPr>
                <w:rFonts w:ascii="Times New Roman" w:hAnsi="Times New Roman" w:cs="Times New Roman"/>
              </w:rPr>
              <w:t>г</w:t>
            </w:r>
            <w:proofErr w:type="spellEnd"/>
            <w:r w:rsidRPr="00F25ADF">
              <w:rPr>
                <w:rFonts w:ascii="Times New Roman" w:hAnsi="Times New Roman" w:cs="Times New Roman"/>
              </w:rPr>
              <w:t>(</w:t>
            </w:r>
            <w:proofErr w:type="gramEnd"/>
            <w:r w:rsidRPr="00F25ADF">
              <w:rPr>
                <w:rFonts w:ascii="Times New Roman" w:hAnsi="Times New Roman" w:cs="Times New Roman"/>
              </w:rPr>
              <w:t>А)-</w:t>
            </w:r>
            <w:r w:rsidRPr="00F25ADF">
              <w:rPr>
                <w:rFonts w:ascii="Times New Roman" w:hAnsi="Times New Roman" w:cs="Times New Roman"/>
                <w:lang w:val="en-US"/>
              </w:rPr>
              <w:t>FRLS</w:t>
            </w:r>
            <w:r w:rsidRPr="00F25ADF">
              <w:rPr>
                <w:rFonts w:ascii="Times New Roman" w:hAnsi="Times New Roman" w:cs="Times New Roman"/>
              </w:rPr>
              <w:t xml:space="preserve">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Инг(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2</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r w:rsidRPr="00F25ADF">
              <w:rPr>
                <w:rFonts w:ascii="Times New Roman" w:hAnsi="Times New Roman" w:cs="Times New Roman"/>
              </w:rPr>
              <w:tab/>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490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ВВГнг(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3</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45</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Труба</w:t>
            </w:r>
            <w:proofErr w:type="gramEnd"/>
            <w:r w:rsidRPr="00F25ADF">
              <w:rPr>
                <w:rFonts w:ascii="Times New Roman" w:hAnsi="Times New Roman" w:cs="Times New Roman"/>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ТГТ </w:t>
            </w:r>
            <w:r w:rsidRPr="00F25ADF">
              <w:rPr>
                <w:rFonts w:ascii="Times New Roman" w:hAnsi="Times New Roman" w:cs="Times New Roman"/>
                <w:lang w:val="en-US"/>
              </w:rPr>
              <w:t>C</w:t>
            </w:r>
            <w:r w:rsidRPr="00F25ADF">
              <w:rPr>
                <w:rFonts w:ascii="Times New Roman" w:hAnsi="Times New Roman" w:cs="Times New Roman"/>
              </w:rPr>
              <w:t xml:space="preserve">3 16 мм </w:t>
            </w:r>
          </w:p>
          <w:p w:rsidR="00C527BB" w:rsidRPr="00F25ADF" w:rsidRDefault="00C527BB" w:rsidP="00CE748F">
            <w:pPr>
              <w:rPr>
                <w:rFonts w:ascii="Times New Roman" w:hAnsi="Times New Roman" w:cs="Times New Roman"/>
              </w:rPr>
            </w:pPr>
            <w:r w:rsidRPr="00F25ADF">
              <w:rPr>
                <w:rFonts w:ascii="Times New Roman" w:hAnsi="Times New Roman" w:cs="Times New Roman"/>
              </w:rPr>
              <w:t>с зондом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710-001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8.7</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С</w:t>
            </w:r>
            <w:r>
              <w:rPr>
                <w:rFonts w:ascii="Times New Roman" w:hAnsi="Times New Roman" w:cs="Times New Roman"/>
              </w:rPr>
              <w:t xml:space="preserve">коба металлическая </w:t>
            </w:r>
            <w:proofErr w:type="spellStart"/>
            <w:r>
              <w:rPr>
                <w:rFonts w:ascii="Times New Roman" w:hAnsi="Times New Roman" w:cs="Times New Roman"/>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16-17 </w:t>
            </w:r>
          </w:p>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850-004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1560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8.8</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Труба гладкая </w:t>
            </w:r>
            <w:proofErr w:type="spellStart"/>
            <w:r w:rsidRPr="00F25ADF">
              <w:rPr>
                <w:rFonts w:ascii="Times New Roman" w:hAnsi="Times New Roman" w:cs="Times New Roman"/>
              </w:rPr>
              <w:t>самозатухающая</w:t>
            </w:r>
            <w:proofErr w:type="spellEnd"/>
            <w:r w:rsidRPr="00F25ADF">
              <w:rPr>
                <w:rFonts w:ascii="Times New Roman" w:hAnsi="Times New Roman" w:cs="Times New Roman"/>
              </w:rPr>
              <w:t xml:space="preserve"> ПВХ 40 мм</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ТГЛ СЗ </w:t>
            </w:r>
          </w:p>
          <w:p w:rsidR="00C527BB" w:rsidRPr="00F25ADF" w:rsidRDefault="00C527BB" w:rsidP="00CE748F">
            <w:pPr>
              <w:rPr>
                <w:rFonts w:ascii="Times New Roman" w:hAnsi="Times New Roman" w:cs="Times New Roman"/>
              </w:rPr>
            </w:pPr>
            <w:r w:rsidRPr="00F25ADF">
              <w:rPr>
                <w:rFonts w:ascii="Times New Roman" w:hAnsi="Times New Roman" w:cs="Times New Roman"/>
              </w:rPr>
              <w:t>ПВХ 40 мм</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712-005</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8.9.</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Скоба металлическая </w:t>
            </w:r>
            <w:proofErr w:type="spellStart"/>
            <w:r w:rsidRPr="00F25ADF">
              <w:rPr>
                <w:rFonts w:ascii="Times New Roman" w:hAnsi="Times New Roman" w:cs="Times New Roman"/>
              </w:rPr>
              <w:t>двухлапковая</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38-40 </w:t>
            </w:r>
          </w:p>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851-009</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536"/>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Кабельный канал ПВХ</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Pr>
                <w:rFonts w:ascii="Times New Roman" w:hAnsi="Times New Roman" w:cs="Times New Roman"/>
              </w:rPr>
              <w:t xml:space="preserve">16 </w:t>
            </w:r>
          </w:p>
          <w:p w:rsidR="00C527BB" w:rsidRPr="00F25ADF" w:rsidRDefault="00C527BB" w:rsidP="00CE748F">
            <w:pPr>
              <w:rPr>
                <w:rFonts w:ascii="Times New Roman" w:hAnsi="Times New Roman" w:cs="Times New Roman"/>
              </w:rPr>
            </w:pPr>
            <w:r>
              <w:rPr>
                <w:rFonts w:ascii="Times New Roman" w:hAnsi="Times New Roman" w:cs="Times New Roman"/>
              </w:rPr>
              <w:t>двойной замок</w:t>
            </w:r>
            <w:r>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506-001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1923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57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Кабельный канал ПВХ</w:t>
            </w:r>
            <w:r>
              <w:rPr>
                <w:rFonts w:ascii="Times New Roman" w:hAnsi="Times New Roman" w:cs="Times New Roman"/>
              </w:rPr>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sidRPr="00F25ADF">
              <w:rPr>
                <w:rFonts w:ascii="Times New Roman" w:hAnsi="Times New Roman" w:cs="Times New Roman"/>
              </w:rPr>
              <w:t xml:space="preserve">25 </w:t>
            </w:r>
          </w:p>
          <w:p w:rsidR="00C527BB" w:rsidRPr="00F25ADF" w:rsidRDefault="00C527BB" w:rsidP="00CE748F">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507-001</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Держатель 37</w:t>
            </w:r>
            <w:r w:rsidRPr="00F25ADF">
              <w:rPr>
                <w:rFonts w:ascii="Times New Roman" w:hAnsi="Times New Roman" w:cs="Times New Roman"/>
                <w:lang w:val="en-US"/>
              </w:rPr>
              <w:t>x</w:t>
            </w:r>
            <w:r w:rsidRPr="00F25ADF">
              <w:rPr>
                <w:rFonts w:ascii="Times New Roman" w:hAnsi="Times New Roman" w:cs="Times New Roman"/>
              </w:rPr>
              <w:t>76</w:t>
            </w: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ДМ0У-2К</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840-002</w:t>
            </w:r>
            <w:r>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5769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(крупная резьба)</w:t>
            </w:r>
            <w:r>
              <w:rPr>
                <w:rFonts w:ascii="Times New Roman" w:hAnsi="Times New Roman" w:cs="Times New Roman"/>
              </w:rPr>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4,5</w:t>
            </w:r>
            <w:r w:rsidRPr="00F25ADF">
              <w:rPr>
                <w:rFonts w:ascii="Times New Roman" w:hAnsi="Times New Roman" w:cs="Times New Roman"/>
                <w:lang w:val="en-US"/>
              </w:rPr>
              <w:t>x</w:t>
            </w:r>
            <w:r w:rsidRPr="00F25ADF">
              <w:rPr>
                <w:rFonts w:ascii="Times New Roman" w:hAnsi="Times New Roman" w:cs="Times New Roman"/>
              </w:rPr>
              <w:t>35 мм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ООО "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Pr>
                <w:rFonts w:ascii="Times New Roman" w:hAnsi="Times New Roman" w:cs="Times New Roman"/>
              </w:rPr>
              <w:t>13320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Дюбель </w:t>
            </w:r>
            <w:proofErr w:type="spellStart"/>
            <w:r w:rsidRPr="00F25ADF">
              <w:rPr>
                <w:rFonts w:ascii="Times New Roman" w:hAnsi="Times New Roman" w:cs="Times New Roman"/>
              </w:rPr>
              <w:t>металический</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w:t>
            </w:r>
            <w:r w:rsidRPr="00F25ADF">
              <w:rPr>
                <w:rFonts w:ascii="Times New Roman" w:hAnsi="Times New Roman" w:cs="Times New Roman"/>
                <w:lang w:val="en-US"/>
              </w:rPr>
              <w:t>x</w:t>
            </w:r>
            <w:r w:rsidRPr="00F25ADF">
              <w:rPr>
                <w:rFonts w:ascii="Times New Roman" w:hAnsi="Times New Roman" w:cs="Times New Roman"/>
              </w:rPr>
              <w:t>32 мм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861-007</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Pr>
                <w:rFonts w:ascii="Times New Roman" w:hAnsi="Times New Roman" w:cs="Times New Roman"/>
              </w:rPr>
              <w:t>13320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875"/>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lastRenderedPageBreak/>
              <w:t>8.15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Универсальный ме</w:t>
            </w:r>
            <w:r>
              <w:rPr>
                <w:rFonts w:ascii="Times New Roman" w:hAnsi="Times New Roman" w:cs="Times New Roman"/>
              </w:rPr>
              <w:t>таллический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СУМОУ100</w:t>
            </w:r>
            <w:r w:rsidRPr="00F25ADF">
              <w:rPr>
                <w:rFonts w:ascii="Times New Roman" w:hAnsi="Times New Roman" w:cs="Times New Roman"/>
                <w:lang w:val="en-US"/>
              </w:rPr>
              <w:t>x</w:t>
            </w:r>
            <w:r w:rsidRPr="00F25ADF">
              <w:rPr>
                <w:rFonts w:ascii="Times New Roman" w:hAnsi="Times New Roman" w:cs="Times New Roman"/>
              </w:rPr>
              <w:t>100</w:t>
            </w:r>
            <w:r w:rsidRPr="00F25ADF">
              <w:rPr>
                <w:rFonts w:ascii="Times New Roman" w:hAnsi="Times New Roman" w:cs="Times New Roman"/>
                <w:lang w:val="en-US"/>
              </w:rPr>
              <w:t>x</w:t>
            </w:r>
            <w:r w:rsidRPr="00F25ADF">
              <w:rPr>
                <w:rFonts w:ascii="Times New Roman" w:hAnsi="Times New Roman" w:cs="Times New Roman"/>
              </w:rPr>
              <w:t>70</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075-002</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proofErr w:type="gramStart"/>
            <w:r w:rsidRPr="00F25ADF">
              <w:rPr>
                <w:rFonts w:ascii="Times New Roman" w:hAnsi="Times New Roman" w:cs="Times New Roman"/>
              </w:rPr>
              <w:t>шт</w:t>
            </w:r>
            <w:proofErr w:type="spellEnd"/>
            <w:proofErr w:type="gramEnd"/>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22</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bl>
    <w:p w:rsidR="00C527BB" w:rsidRDefault="00C527BB" w:rsidP="00C527BB"/>
    <w:p w:rsidR="00C527BB" w:rsidRDefault="00C527BB" w:rsidP="00C527BB">
      <w:pPr>
        <w:rPr>
          <w:rFonts w:ascii="Times New Roman" w:hAnsi="Times New Roman" w:cs="Times New Roman"/>
        </w:rPr>
      </w:pPr>
    </w:p>
    <w:p w:rsidR="00C527BB" w:rsidRDefault="00C527BB" w:rsidP="00C527BB"/>
    <w:p w:rsidR="00A012E3" w:rsidRDefault="00A012E3"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w:t>
      </w:r>
      <w:r w:rsidR="00C527BB">
        <w:rPr>
          <w:rFonts w:ascii="Times New Roman" w:hAnsi="Times New Roman" w:cs="Times New Roman"/>
          <w:sz w:val="24"/>
          <w:szCs w:val="24"/>
        </w:rPr>
        <w:t>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w:t>
      </w:r>
      <w:r w:rsidR="00650E53" w:rsidRPr="007201BC">
        <w:rPr>
          <w:rFonts w:ascii="Times New Roman" w:hAnsi="Times New Roman" w:cs="Times New Roman"/>
          <w:sz w:val="24"/>
          <w:szCs w:val="24"/>
        </w:rPr>
        <w:lastRenderedPageBreak/>
        <w:t>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C527BB" w:rsidRDefault="00C527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lastRenderedPageBreak/>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C527BB" w:rsidRDefault="00C527BB"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lastRenderedPageBreak/>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5E2B47"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Pr="007201BC" w:rsidRDefault="00C527BB" w:rsidP="00EB1686">
      <w:pPr>
        <w:spacing w:after="0" w:line="240" w:lineRule="exact"/>
        <w:ind w:left="284"/>
        <w:jc w:val="center"/>
        <w:rPr>
          <w:rFonts w:ascii="Times New Roman" w:eastAsia="Times New Roman" w:hAnsi="Times New Roman" w:cs="Times New Roman"/>
          <w:sz w:val="24"/>
          <w:szCs w:val="24"/>
          <w:lang w:eastAsia="ru-RU"/>
        </w:rPr>
      </w:pP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w:t>
      </w:r>
      <w:r w:rsidRPr="00BB5BF6">
        <w:rPr>
          <w:rFonts w:ascii="Times New Roman" w:eastAsia="Times New Roman" w:hAnsi="Times New Roman" w:cs="Times New Roman"/>
          <w:sz w:val="24"/>
          <w:szCs w:val="24"/>
        </w:rPr>
        <w:lastRenderedPageBreak/>
        <w:t>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w:t>
      </w:r>
      <w:r w:rsidRPr="00BB5BF6">
        <w:rPr>
          <w:rFonts w:ascii="Times New Roman" w:hAnsi="Times New Roman" w:cs="Times New Roman"/>
          <w:sz w:val="24"/>
          <w:szCs w:val="24"/>
        </w:rPr>
        <w:lastRenderedPageBreak/>
        <w:t>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w:t>
      </w:r>
      <w:r w:rsidRPr="00BB5BF6">
        <w:rPr>
          <w:rFonts w:ascii="Times New Roman" w:eastAsia="Times New Roman" w:hAnsi="Times New Roman" w:cs="Times New Roman"/>
          <w:color w:val="000000"/>
          <w:sz w:val="24"/>
          <w:szCs w:val="24"/>
        </w:rPr>
        <w:lastRenderedPageBreak/>
        <w:t xml:space="preserve">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w:t>
      </w:r>
      <w:r w:rsidRPr="00BB5BF6">
        <w:rPr>
          <w:rFonts w:ascii="Times New Roman" w:hAnsi="Times New Roman" w:cs="Times New Roman"/>
          <w:sz w:val="24"/>
          <w:szCs w:val="24"/>
        </w:rPr>
        <w:lastRenderedPageBreak/>
        <w:t xml:space="preserve">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w:t>
      </w:r>
      <w:r w:rsidRPr="00BB5BF6">
        <w:rPr>
          <w:rFonts w:ascii="Times New Roman" w:hAnsi="Times New Roman" w:cs="Times New Roman"/>
          <w:color w:val="000000"/>
          <w:sz w:val="24"/>
          <w:szCs w:val="24"/>
        </w:rPr>
        <w:lastRenderedPageBreak/>
        <w:t>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B7" w:rsidRDefault="00EF6BB7" w:rsidP="00A85798">
      <w:pPr>
        <w:spacing w:after="0" w:line="240" w:lineRule="auto"/>
      </w:pPr>
      <w:r>
        <w:separator/>
      </w:r>
    </w:p>
  </w:endnote>
  <w:endnote w:type="continuationSeparator" w:id="0">
    <w:p w:rsidR="00EF6BB7" w:rsidRDefault="00EF6BB7"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B7" w:rsidRDefault="00EF6BB7">
    <w:pPr>
      <w:pStyle w:val="af9"/>
      <w:jc w:val="right"/>
    </w:pPr>
    <w:r>
      <w:fldChar w:fldCharType="begin"/>
    </w:r>
    <w:r>
      <w:instrText xml:space="preserve"> PAGE   \* MERGEFORMAT </w:instrText>
    </w:r>
    <w:r>
      <w:fldChar w:fldCharType="separate"/>
    </w:r>
    <w:r w:rsidR="00D447D7">
      <w:rPr>
        <w:noProof/>
      </w:rPr>
      <w:t>6</w:t>
    </w:r>
    <w:r>
      <w:rPr>
        <w:noProof/>
      </w:rPr>
      <w:fldChar w:fldCharType="end"/>
    </w:r>
  </w:p>
  <w:p w:rsidR="00EF6BB7" w:rsidRDefault="00EF6BB7">
    <w:pPr>
      <w:pStyle w:val="af9"/>
    </w:pPr>
  </w:p>
  <w:p w:rsidR="00EF6BB7" w:rsidRDefault="00EF6B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B7" w:rsidRDefault="00EF6BB7" w:rsidP="00A85798">
      <w:pPr>
        <w:spacing w:after="0" w:line="240" w:lineRule="auto"/>
      </w:pPr>
      <w:r>
        <w:separator/>
      </w:r>
    </w:p>
  </w:footnote>
  <w:footnote w:type="continuationSeparator" w:id="0">
    <w:p w:rsidR="00EF6BB7" w:rsidRDefault="00EF6BB7" w:rsidP="00A85798">
      <w:pPr>
        <w:spacing w:after="0" w:line="240" w:lineRule="auto"/>
      </w:pPr>
      <w:r>
        <w:continuationSeparator/>
      </w:r>
    </w:p>
  </w:footnote>
  <w:footnote w:id="1">
    <w:p w:rsidR="00EF6BB7" w:rsidRPr="006A4B85" w:rsidRDefault="00EF6BB7"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64F"/>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27B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47D7"/>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EF6BB7"/>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711"/>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DFC2-C05E-44FD-9122-F99D9D5B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19387</Words>
  <Characters>110506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129634</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9</cp:revision>
  <cp:lastPrinted>2020-05-25T10:57:00Z</cp:lastPrinted>
  <dcterms:created xsi:type="dcterms:W3CDTF">2026-04-21T13:19:00Z</dcterms:created>
  <dcterms:modified xsi:type="dcterms:W3CDTF">2026-05-04T11:53:00Z</dcterms:modified>
</cp:coreProperties>
</file>