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8D4C23" w:rsidRDefault="001B20DC" w:rsidP="00D740B7">
            <w:pPr>
              <w:jc w:val="center"/>
              <w:rPr>
                <w:rFonts w:ascii="Times New Roman" w:hAnsi="Times New Roman" w:cs="Times New Roman"/>
                <w:b/>
                <w:sz w:val="24"/>
                <w:szCs w:val="24"/>
              </w:rPr>
            </w:pPr>
            <w:r w:rsidRPr="008D4C23">
              <w:rPr>
                <w:rFonts w:ascii="Times New Roman" w:hAnsi="Times New Roman" w:cs="Times New Roman"/>
                <w:b/>
                <w:sz w:val="24"/>
                <w:szCs w:val="24"/>
              </w:rPr>
              <w:t xml:space="preserve">ДОКУМЕНТАЦИЯ О ПРОВЕДЕНИИ ЗАПРОСА КОММЕРЧЕСКИХ ПРЕДЛОЖЕНИЙ </w:t>
            </w:r>
          </w:p>
          <w:p w:rsidR="008D4C23" w:rsidRPr="00BA6A35" w:rsidRDefault="008D4C23" w:rsidP="008D4C23">
            <w:pPr>
              <w:jc w:val="center"/>
              <w:rPr>
                <w:rFonts w:ascii="Times New Roman" w:hAnsi="Times New Roman" w:cs="Times New Roman"/>
                <w:b/>
              </w:rPr>
            </w:pPr>
            <w:r w:rsidRPr="008D4C23">
              <w:rPr>
                <w:rFonts w:ascii="Times New Roman" w:hAnsi="Times New Roman" w:cs="Times New Roman"/>
                <w:b/>
                <w:sz w:val="24"/>
                <w:szCs w:val="24"/>
              </w:rPr>
              <w:t xml:space="preserve">НА ПРИОБРЕТЕНИЕ РУБОЧНЫХ ОКОН  ДЛЯ ПРОЕКТА </w:t>
            </w:r>
            <w:r w:rsidRPr="008D4C23">
              <w:rPr>
                <w:rFonts w:ascii="Times New Roman" w:hAnsi="Times New Roman" w:cs="Times New Roman"/>
                <w:b/>
                <w:sz w:val="24"/>
                <w:szCs w:val="24"/>
                <w:lang w:val="en-US"/>
              </w:rPr>
              <w:t>NE</w:t>
            </w:r>
            <w:r w:rsidRPr="008D4C23">
              <w:rPr>
                <w:rFonts w:ascii="Times New Roman" w:hAnsi="Times New Roman" w:cs="Times New Roman"/>
                <w:b/>
                <w:sz w:val="24"/>
                <w:szCs w:val="24"/>
              </w:rPr>
              <w:t>060  ЗАКАЗ №501.</w:t>
            </w:r>
          </w:p>
          <w:p w:rsidR="00EF5C86" w:rsidRPr="00776EDE" w:rsidRDefault="00EF5C86" w:rsidP="008D4C23">
            <w:pPr>
              <w:tabs>
                <w:tab w:val="left" w:pos="2736"/>
              </w:tabs>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B20DC">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8D4C23" w:rsidRDefault="00C05563" w:rsidP="008D4C23">
            <w:pPr>
              <w:widowControl w:val="0"/>
              <w:tabs>
                <w:tab w:val="left" w:pos="142"/>
              </w:tabs>
              <w:autoSpaceDE w:val="0"/>
              <w:jc w:val="both"/>
              <w:rPr>
                <w:rFonts w:ascii="Times New Roman" w:hAnsi="Times New Roman" w:cs="Times New Roman"/>
                <w:sz w:val="24"/>
                <w:szCs w:val="24"/>
              </w:rPr>
            </w:pPr>
            <w:r w:rsidRPr="008D4C23">
              <w:rPr>
                <w:rFonts w:ascii="Times New Roman" w:hAnsi="Times New Roman" w:cs="Times New Roman"/>
                <w:sz w:val="24"/>
                <w:szCs w:val="24"/>
              </w:rPr>
              <w:t>тел. +7(36561)</w:t>
            </w:r>
            <w:r w:rsidR="005262D0" w:rsidRPr="008D4C23">
              <w:rPr>
                <w:rFonts w:ascii="Times New Roman" w:hAnsi="Times New Roman" w:cs="Times New Roman"/>
                <w:color w:val="000000"/>
                <w:sz w:val="24"/>
                <w:szCs w:val="24"/>
              </w:rPr>
              <w:t>3-</w:t>
            </w:r>
            <w:r w:rsidR="008D4C23" w:rsidRPr="008D4C23">
              <w:rPr>
                <w:rFonts w:ascii="Times New Roman" w:hAnsi="Times New Roman" w:cs="Times New Roman"/>
                <w:color w:val="000000"/>
                <w:sz w:val="24"/>
                <w:szCs w:val="24"/>
              </w:rPr>
              <w:t xml:space="preserve">76-28 </w:t>
            </w:r>
            <w:r w:rsidR="00F84835" w:rsidRPr="008D4C23">
              <w:rPr>
                <w:rFonts w:ascii="Times New Roman" w:hAnsi="Times New Roman" w:cs="Times New Roman"/>
                <w:sz w:val="24"/>
                <w:szCs w:val="24"/>
              </w:rPr>
              <w:t>–</w:t>
            </w:r>
            <w:r w:rsidR="008D4C23">
              <w:rPr>
                <w:rFonts w:ascii="Times New Roman" w:hAnsi="Times New Roman" w:cs="Times New Roman"/>
                <w:sz w:val="24"/>
                <w:szCs w:val="24"/>
              </w:rPr>
              <w:t xml:space="preserve"> </w:t>
            </w:r>
            <w:r w:rsidR="008D4C23" w:rsidRPr="008D4C23">
              <w:rPr>
                <w:rFonts w:ascii="Times New Roman" w:hAnsi="Times New Roman" w:cs="Times New Roman"/>
                <w:color w:val="000000"/>
                <w:sz w:val="24"/>
                <w:szCs w:val="24"/>
              </w:rPr>
              <w:t>Оверченко Евгения Юрьевна</w:t>
            </w:r>
            <w:r w:rsidR="001B20DC" w:rsidRPr="008D4C23">
              <w:rPr>
                <w:rFonts w:ascii="Times New Roman" w:hAnsi="Times New Roman" w:cs="Times New Roman"/>
                <w:color w:val="000000"/>
                <w:sz w:val="24"/>
                <w:szCs w:val="24"/>
              </w:rPr>
              <w:t xml:space="preserve"> </w:t>
            </w:r>
            <w:r w:rsidR="006F767D" w:rsidRPr="008D4C23">
              <w:rPr>
                <w:rFonts w:ascii="Times New Roman" w:hAnsi="Times New Roman" w:cs="Times New Roman"/>
                <w:color w:val="000000"/>
                <w:sz w:val="24"/>
                <w:szCs w:val="24"/>
              </w:rPr>
              <w:t>-</w:t>
            </w:r>
            <w:r w:rsidR="00A0322D" w:rsidRPr="008D4C23">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8D4C23" w:rsidRDefault="008D4C23" w:rsidP="008D4C23">
            <w:pPr>
              <w:jc w:val="center"/>
              <w:rPr>
                <w:rFonts w:ascii="Times New Roman" w:hAnsi="Times New Roman" w:cs="Times New Roman"/>
                <w:b/>
              </w:rPr>
            </w:pPr>
            <w:r w:rsidRPr="008D4C23">
              <w:rPr>
                <w:rFonts w:ascii="Times New Roman" w:hAnsi="Times New Roman" w:cs="Times New Roman"/>
                <w:sz w:val="24"/>
                <w:szCs w:val="24"/>
              </w:rPr>
              <w:t xml:space="preserve">Приобретение рубочных окон  для проекта </w:t>
            </w:r>
            <w:r w:rsidRPr="008D4C23">
              <w:rPr>
                <w:rFonts w:ascii="Times New Roman" w:hAnsi="Times New Roman" w:cs="Times New Roman"/>
                <w:sz w:val="24"/>
                <w:szCs w:val="24"/>
                <w:lang w:val="en-US"/>
              </w:rPr>
              <w:t>NE</w:t>
            </w:r>
            <w:r w:rsidRPr="008D4C23">
              <w:rPr>
                <w:rFonts w:ascii="Times New Roman" w:hAnsi="Times New Roman" w:cs="Times New Roman"/>
                <w:sz w:val="24"/>
                <w:szCs w:val="24"/>
              </w:rPr>
              <w:t>060  заказ №501</w:t>
            </w:r>
            <w:r w:rsidR="00AD694F" w:rsidRPr="008D4C23">
              <w:rPr>
                <w:rFonts w:ascii="Times New Roman" w:hAnsi="Times New Roman" w:cs="Times New Roman"/>
                <w:sz w:val="24"/>
                <w:szCs w:val="24"/>
              </w:rPr>
              <w:t>,</w:t>
            </w:r>
            <w:r w:rsidR="002B3BF4" w:rsidRPr="001B20DC">
              <w:rPr>
                <w:rFonts w:ascii="Times New Roman" w:hAnsi="Times New Roman" w:cs="Times New Roman"/>
                <w:sz w:val="24"/>
                <w:szCs w:val="24"/>
              </w:rPr>
              <w:t xml:space="preserve"> </w:t>
            </w:r>
            <w:r w:rsidR="000904C3" w:rsidRPr="001B20DC">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8D4C23" w:rsidRDefault="008D4C23" w:rsidP="001B20DC">
            <w:pPr>
              <w:contextualSpacing/>
              <w:jc w:val="both"/>
              <w:rPr>
                <w:rFonts w:ascii="Times New Roman" w:hAnsi="Times New Roman" w:cs="Times New Roman"/>
                <w:sz w:val="24"/>
                <w:szCs w:val="24"/>
              </w:rPr>
            </w:pPr>
            <w:r w:rsidRPr="008D4C23">
              <w:rPr>
                <w:rFonts w:ascii="Times New Roman" w:hAnsi="Times New Roman" w:cs="Times New Roman"/>
                <w:sz w:val="24"/>
                <w:szCs w:val="24"/>
              </w:rPr>
              <w:t xml:space="preserve">Не более 125 рабочих дней </w:t>
            </w:r>
            <w:proofErr w:type="gramStart"/>
            <w:r w:rsidRPr="008D4C23">
              <w:rPr>
                <w:rFonts w:ascii="Times New Roman" w:hAnsi="Times New Roman" w:cs="Times New Roman"/>
                <w:sz w:val="24"/>
                <w:szCs w:val="24"/>
              </w:rPr>
              <w:t>с даты авансирования</w:t>
            </w:r>
            <w:proofErr w:type="gramEnd"/>
            <w:r w:rsidRPr="008D4C23">
              <w:rPr>
                <w:rFonts w:ascii="Times New Roman" w:hAnsi="Times New Roman" w:cs="Times New Roman"/>
                <w:sz w:val="24"/>
                <w:szCs w:val="24"/>
              </w:rPr>
              <w:t>.</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98412C" w:rsidP="000A70C0">
            <w:pPr>
              <w:pStyle w:val="a5"/>
              <w:ind w:left="0"/>
              <w:jc w:val="center"/>
              <w:rPr>
                <w:sz w:val="24"/>
                <w:szCs w:val="24"/>
              </w:rPr>
            </w:pPr>
            <w:r w:rsidRPr="0098412C">
              <w:rPr>
                <w:rFonts w:ascii="Times New Roman" w:hAnsi="Times New Roman" w:cs="Times New Roman"/>
                <w:sz w:val="24"/>
                <w:szCs w:val="24"/>
              </w:rPr>
              <w:t xml:space="preserve">Товар поставляется силами и за счет </w:t>
            </w:r>
            <w:r w:rsidR="000A70C0">
              <w:rPr>
                <w:rFonts w:ascii="Times New Roman" w:hAnsi="Times New Roman" w:cs="Times New Roman"/>
                <w:sz w:val="24"/>
                <w:szCs w:val="24"/>
              </w:rPr>
              <w:t>Поставщика</w:t>
            </w:r>
            <w:r w:rsidRPr="0098412C">
              <w:rPr>
                <w:rFonts w:ascii="Times New Roman" w:hAnsi="Times New Roman" w:cs="Times New Roman"/>
                <w:sz w:val="24"/>
                <w:szCs w:val="24"/>
              </w:rPr>
              <w:t xml:space="preserve"> </w:t>
            </w:r>
            <w:r w:rsidR="000A70C0">
              <w:rPr>
                <w:rFonts w:ascii="Times New Roman" w:hAnsi="Times New Roman" w:cs="Times New Roman"/>
                <w:sz w:val="24"/>
                <w:szCs w:val="24"/>
              </w:rPr>
              <w:t>до</w:t>
            </w:r>
            <w:r w:rsidRPr="0098412C">
              <w:rPr>
                <w:rFonts w:ascii="Times New Roman" w:hAnsi="Times New Roman" w:cs="Times New Roman"/>
                <w:sz w:val="24"/>
                <w:szCs w:val="24"/>
              </w:rPr>
              <w:t xml:space="preserve"> склада </w:t>
            </w:r>
            <w:r w:rsidR="000A70C0">
              <w:rPr>
                <w:rFonts w:ascii="Times New Roman" w:hAnsi="Times New Roman" w:cs="Times New Roman"/>
                <w:sz w:val="24"/>
                <w:szCs w:val="24"/>
              </w:rPr>
              <w:t>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0A70C0" w:rsidP="005D5446">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8D4C23" w:rsidP="00C93951">
            <w:pPr>
              <w:jc w:val="center"/>
              <w:rPr>
                <w:rFonts w:ascii="Times New Roman" w:hAnsi="Times New Roman" w:cs="Times New Roman"/>
                <w:b/>
                <w:sz w:val="24"/>
                <w:szCs w:val="24"/>
              </w:rPr>
            </w:pPr>
            <w:r>
              <w:rPr>
                <w:rFonts w:ascii="Times New Roman" w:hAnsi="Times New Roman" w:cs="Times New Roman"/>
                <w:b/>
                <w:sz w:val="24"/>
                <w:szCs w:val="24"/>
              </w:rPr>
              <w:t>19 555 964,39</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D5446" w:rsidRPr="005D5446">
              <w:rPr>
                <w:rFonts w:ascii="Times New Roman" w:hAnsi="Times New Roman" w:cs="Times New Roman"/>
                <w:sz w:val="24"/>
                <w:szCs w:val="24"/>
              </w:rPr>
              <w:t>25</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8D4C23"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8D4C23"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8D4C2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8D4C23">
              <w:rPr>
                <w:rFonts w:ascii="Times New Roman" w:hAnsi="Times New Roman" w:cs="Times New Roman"/>
                <w:sz w:val="24"/>
                <w:szCs w:val="24"/>
              </w:rPr>
              <w:t>1</w:t>
            </w:r>
            <w:r w:rsidR="00964A42">
              <w:rPr>
                <w:rFonts w:ascii="Times New Roman" w:hAnsi="Times New Roman" w:cs="Times New Roman"/>
                <w:sz w:val="24"/>
                <w:szCs w:val="24"/>
              </w:rPr>
              <w:t>1</w:t>
            </w:r>
            <w:r w:rsidRPr="001B4074">
              <w:rPr>
                <w:rFonts w:ascii="Times New Roman" w:hAnsi="Times New Roman" w:cs="Times New Roman"/>
                <w:sz w:val="24"/>
                <w:szCs w:val="24"/>
              </w:rPr>
              <w:t>.</w:t>
            </w:r>
            <w:r w:rsidR="002E6136">
              <w:rPr>
                <w:rFonts w:ascii="Times New Roman" w:hAnsi="Times New Roman" w:cs="Times New Roman"/>
                <w:sz w:val="24"/>
                <w:szCs w:val="24"/>
              </w:rPr>
              <w:t>03</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E6136"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10</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(Приложение № 3).</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9) Документ подтверждающий статус производителя либо официального торгового представителя производителя (при 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lastRenderedPageBreak/>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195F8B">
              <w:rPr>
                <w:rFonts w:ascii="Times New Roman" w:eastAsia="Times New Roman" w:hAnsi="Times New Roman" w:cs="Times New Roman"/>
                <w:b/>
                <w:color w:val="000000" w:themeColor="text1"/>
                <w:sz w:val="24"/>
                <w:szCs w:val="24"/>
                <w:highlight w:val="yellow"/>
              </w:rPr>
              <w:t>в случае необходимости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144C7C" w:rsidRPr="007E5714" w:rsidRDefault="00144C7C" w:rsidP="002E20F4">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rPr>
              <w:t xml:space="preserve">16) </w:t>
            </w:r>
            <w:r w:rsidR="002E20F4">
              <w:rPr>
                <w:rFonts w:ascii="Times New Roman" w:hAnsi="Times New Roman" w:cs="Times New Roman"/>
                <w:b/>
                <w:sz w:val="24"/>
                <w:szCs w:val="24"/>
                <w:highlight w:val="yellow"/>
              </w:rPr>
              <w:t>Техническую спецификацию на поставляемый товар.</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8D4C23" w:rsidRPr="00195F8B" w:rsidRDefault="008D4C23" w:rsidP="008D4C23">
            <w:pPr>
              <w:contextualSpacing/>
              <w:jc w:val="both"/>
              <w:rPr>
                <w:rFonts w:ascii="Times New Roman" w:hAnsi="Times New Roman" w:cs="Times New Roman"/>
                <w:sz w:val="24"/>
                <w:szCs w:val="24"/>
              </w:rPr>
            </w:pPr>
            <w:r w:rsidRPr="00195F8B">
              <w:rPr>
                <w:rFonts w:ascii="Times New Roman" w:hAnsi="Times New Roman" w:cs="Times New Roman"/>
                <w:sz w:val="24"/>
                <w:szCs w:val="24"/>
              </w:rPr>
              <w:t xml:space="preserve">         - ИТТ рубочные окна </w:t>
            </w:r>
            <w:r w:rsidRPr="00195F8B">
              <w:rPr>
                <w:rFonts w:ascii="Times New Roman" w:hAnsi="Times New Roman" w:cs="Times New Roman"/>
                <w:sz w:val="24"/>
                <w:szCs w:val="24"/>
                <w:lang w:val="en-US"/>
              </w:rPr>
              <w:t>NE</w:t>
            </w:r>
            <w:r w:rsidRPr="00195F8B">
              <w:rPr>
                <w:rFonts w:ascii="Times New Roman" w:hAnsi="Times New Roman" w:cs="Times New Roman"/>
                <w:sz w:val="24"/>
                <w:szCs w:val="24"/>
              </w:rPr>
              <w:t>060.360049.023_а</w:t>
            </w:r>
            <w:proofErr w:type="gramStart"/>
            <w:r w:rsidRPr="00195F8B">
              <w:rPr>
                <w:rFonts w:ascii="Times New Roman" w:hAnsi="Times New Roman" w:cs="Times New Roman"/>
                <w:sz w:val="24"/>
                <w:szCs w:val="24"/>
              </w:rPr>
              <w:t>1</w:t>
            </w:r>
            <w:proofErr w:type="gramEnd"/>
            <w:r w:rsidRPr="00195F8B">
              <w:rPr>
                <w:rFonts w:ascii="Times New Roman" w:hAnsi="Times New Roman" w:cs="Times New Roman"/>
                <w:sz w:val="24"/>
                <w:szCs w:val="24"/>
              </w:rPr>
              <w:t xml:space="preserve"> </w:t>
            </w:r>
          </w:p>
          <w:p w:rsidR="00514E35" w:rsidRPr="00226050" w:rsidRDefault="00514E35" w:rsidP="00144C7C">
            <w:pPr>
              <w:ind w:left="33"/>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4B1CAB">
              <w:rPr>
                <w:rFonts w:ascii="Times New Roman" w:hAnsi="Times New Roman" w:cs="Times New Roman"/>
                <w:sz w:val="24"/>
                <w:szCs w:val="24"/>
              </w:rPr>
              <w:t>5</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w:t>
            </w:r>
            <w:r w:rsidRPr="00FB4892">
              <w:rPr>
                <w:rFonts w:ascii="Times New Roman" w:hAnsi="Times New Roman" w:cs="Times New Roman"/>
                <w:sz w:val="24"/>
                <w:szCs w:val="24"/>
              </w:rPr>
              <w:lastRenderedPageBreak/>
              <w:t>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B13995">
              <w:rPr>
                <w:rFonts w:ascii="Times New Roman" w:hAnsi="Times New Roman" w:cs="Times New Roman"/>
                <w:sz w:val="24"/>
                <w:szCs w:val="24"/>
              </w:rPr>
              <w:t>5</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 xml:space="preserve">Участник должен быть зарегистрирован не менее одного года в </w:t>
            </w:r>
            <w:r w:rsidRPr="001B4074">
              <w:rPr>
                <w:rFonts w:ascii="Times New Roman" w:eastAsia="Times New Roman" w:hAnsi="Times New Roman" w:cs="Times New Roman"/>
                <w:sz w:val="24"/>
                <w:szCs w:val="24"/>
                <w:highlight w:val="yellow"/>
                <w:lang w:eastAsia="ru-RU"/>
              </w:rPr>
              <w:lastRenderedPageBreak/>
              <w:t>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w:t>
            </w:r>
            <w:r w:rsidRPr="001B4074">
              <w:rPr>
                <w:rFonts w:ascii="Times New Roman" w:hAnsi="Times New Roman" w:cs="Times New Roman"/>
                <w:sz w:val="24"/>
                <w:szCs w:val="24"/>
              </w:rPr>
              <w:lastRenderedPageBreak/>
              <w:t>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w:t>
            </w:r>
            <w:r w:rsidRPr="001B4074">
              <w:rPr>
                <w:rFonts w:ascii="Times New Roman" w:hAnsi="Times New Roman" w:cs="Times New Roman"/>
                <w:sz w:val="24"/>
                <w:szCs w:val="24"/>
              </w:rPr>
              <w:lastRenderedPageBreak/>
              <w:t xml:space="preserve">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В случае заключения между Покупателем и ФГУП «РОСМОРПОРТ» договоров в порядке опциона, предусмотренного </w:t>
            </w:r>
            <w:r w:rsidRPr="00094B26">
              <w:rPr>
                <w:rFonts w:ascii="Times New Roman" w:hAnsi="Times New Roman" w:cs="Times New Roman"/>
                <w:sz w:val="24"/>
                <w:szCs w:val="24"/>
                <w:highlight w:val="yellow"/>
              </w:rPr>
              <w:lastRenderedPageBreak/>
              <w:t>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F091C" w:rsidRDefault="00FF091C" w:rsidP="00FF091C">
      <w:pPr>
        <w:ind w:left="-851"/>
        <w:rPr>
          <w:rFonts w:ascii="Times New Roman" w:hAnsi="Times New Roman" w:cs="Times New Roman"/>
        </w:rPr>
      </w:pPr>
    </w:p>
    <w:p w:rsidR="00195F8B" w:rsidRPr="00BA6A35" w:rsidRDefault="00195F8B" w:rsidP="00195F8B">
      <w:pPr>
        <w:jc w:val="center"/>
        <w:rPr>
          <w:rFonts w:ascii="Times New Roman" w:hAnsi="Times New Roman" w:cs="Times New Roman"/>
          <w:b/>
        </w:rPr>
      </w:pPr>
      <w:r w:rsidRPr="00BA6A35">
        <w:rPr>
          <w:rFonts w:ascii="Times New Roman" w:hAnsi="Times New Roman" w:cs="Times New Roman"/>
          <w:b/>
        </w:rPr>
        <w:t>Техническое задание</w:t>
      </w:r>
    </w:p>
    <w:p w:rsidR="00195F8B" w:rsidRPr="00CB0F1B" w:rsidRDefault="00195F8B" w:rsidP="00195F8B">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рубочных окон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10774" w:type="dxa"/>
        <w:tblInd w:w="-176" w:type="dxa"/>
        <w:tblLayout w:type="fixed"/>
        <w:tblLook w:val="04A0" w:firstRow="1" w:lastRow="0" w:firstColumn="1" w:lastColumn="0" w:noHBand="0" w:noVBand="1"/>
      </w:tblPr>
      <w:tblGrid>
        <w:gridCol w:w="2093"/>
        <w:gridCol w:w="8681"/>
      </w:tblGrid>
      <w:tr w:rsidR="00195F8B" w:rsidTr="00D06E41">
        <w:trPr>
          <w:trHeight w:val="763"/>
        </w:trPr>
        <w:tc>
          <w:tcPr>
            <w:tcW w:w="2093" w:type="dxa"/>
          </w:tcPr>
          <w:p w:rsidR="00195F8B" w:rsidRPr="00BA6A35" w:rsidRDefault="00195F8B" w:rsidP="004A0C47">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681" w:type="dxa"/>
          </w:tcPr>
          <w:p w:rsidR="00195F8B" w:rsidRPr="0061268C" w:rsidRDefault="00195F8B" w:rsidP="004A0C47">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рубочных окон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195F8B" w:rsidTr="00D06E41">
        <w:tc>
          <w:tcPr>
            <w:tcW w:w="2093" w:type="dxa"/>
          </w:tcPr>
          <w:p w:rsidR="00195F8B" w:rsidRDefault="00195F8B" w:rsidP="004A0C47">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681" w:type="dxa"/>
          </w:tcPr>
          <w:p w:rsidR="00195F8B" w:rsidRPr="00D253D1" w:rsidRDefault="00195F8B" w:rsidP="004A0C47">
            <w:pPr>
              <w:rPr>
                <w:rFonts w:ascii="Times New Roman" w:hAnsi="Times New Roman" w:cs="Times New Roman"/>
              </w:rPr>
            </w:pPr>
            <w:r>
              <w:rPr>
                <w:rFonts w:ascii="Times New Roman" w:hAnsi="Times New Roman" w:cs="Times New Roman"/>
              </w:rPr>
              <w:t xml:space="preserve">ИТТ Рубочные окна </w:t>
            </w:r>
            <w:r>
              <w:rPr>
                <w:rFonts w:ascii="Times New Roman" w:hAnsi="Times New Roman" w:cs="Times New Roman"/>
                <w:lang w:val="en-US"/>
              </w:rPr>
              <w:t>NE</w:t>
            </w:r>
            <w:r w:rsidRPr="00D253D1">
              <w:rPr>
                <w:rFonts w:ascii="Times New Roman" w:hAnsi="Times New Roman" w:cs="Times New Roman"/>
              </w:rPr>
              <w:t>060</w:t>
            </w:r>
            <w:r>
              <w:rPr>
                <w:rFonts w:ascii="Times New Roman" w:hAnsi="Times New Roman" w:cs="Times New Roman"/>
              </w:rPr>
              <w:t>.360049.023_а</w:t>
            </w:r>
            <w:proofErr w:type="gramStart"/>
            <w:r>
              <w:rPr>
                <w:rFonts w:ascii="Times New Roman" w:hAnsi="Times New Roman" w:cs="Times New Roman"/>
              </w:rPr>
              <w:t>1</w:t>
            </w:r>
            <w:proofErr w:type="gramEnd"/>
          </w:p>
        </w:tc>
      </w:tr>
      <w:tr w:rsidR="00195F8B" w:rsidTr="00D06E41">
        <w:tc>
          <w:tcPr>
            <w:tcW w:w="2093" w:type="dxa"/>
          </w:tcPr>
          <w:p w:rsidR="00195F8B" w:rsidRDefault="00195F8B" w:rsidP="004A0C47">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681" w:type="dxa"/>
          </w:tcPr>
          <w:p w:rsidR="00195F8B" w:rsidRPr="00946FDA" w:rsidRDefault="00195F8B" w:rsidP="004A0C47">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195F8B" w:rsidTr="00D06E41">
        <w:tc>
          <w:tcPr>
            <w:tcW w:w="2093" w:type="dxa"/>
          </w:tcPr>
          <w:p w:rsidR="00195F8B" w:rsidRPr="00BA6A35" w:rsidRDefault="00195F8B" w:rsidP="004A0C47">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681" w:type="dxa"/>
          </w:tcPr>
          <w:p w:rsidR="00195F8B" w:rsidRPr="00946FDA" w:rsidRDefault="00195F8B" w:rsidP="004A0C47">
            <w:pPr>
              <w:contextualSpacing/>
              <w:jc w:val="both"/>
              <w:rPr>
                <w:rFonts w:ascii="Times New Roman" w:hAnsi="Times New Roman" w:cs="Times New Roman"/>
              </w:rPr>
            </w:pPr>
            <w:r>
              <w:rPr>
                <w:rFonts w:ascii="Times New Roman" w:hAnsi="Times New Roman" w:cs="Times New Roman"/>
              </w:rPr>
              <w:t xml:space="preserve">Не более 125 рабочих дней </w:t>
            </w:r>
            <w:proofErr w:type="gramStart"/>
            <w:r>
              <w:rPr>
                <w:rFonts w:ascii="Times New Roman" w:hAnsi="Times New Roman" w:cs="Times New Roman"/>
              </w:rPr>
              <w:t>с даты авансирования</w:t>
            </w:r>
            <w:proofErr w:type="gramEnd"/>
          </w:p>
        </w:tc>
      </w:tr>
      <w:tr w:rsidR="00195F8B" w:rsidTr="00D06E41">
        <w:tc>
          <w:tcPr>
            <w:tcW w:w="2093" w:type="dxa"/>
          </w:tcPr>
          <w:p w:rsidR="00195F8B" w:rsidRDefault="00195F8B" w:rsidP="004A0C47">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681" w:type="dxa"/>
          </w:tcPr>
          <w:p w:rsidR="00195F8B" w:rsidRDefault="00195F8B" w:rsidP="004A0C47">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195F8B" w:rsidRPr="00946FDA" w:rsidRDefault="00195F8B" w:rsidP="004A0C47">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195F8B" w:rsidRPr="004E32D0" w:rsidRDefault="00195F8B" w:rsidP="004A0C47">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195F8B" w:rsidRPr="00064B8F" w:rsidRDefault="00195F8B" w:rsidP="004A0C47">
            <w:pPr>
              <w:contextualSpacing/>
              <w:jc w:val="both"/>
              <w:rPr>
                <w:rFonts w:ascii="Times New Roman" w:hAnsi="Times New Roman" w:cs="Times New Roman"/>
              </w:rPr>
            </w:pPr>
            <w:r w:rsidRPr="0061268C">
              <w:rPr>
                <w:rFonts w:ascii="Times New Roman" w:hAnsi="Times New Roman" w:cs="Times New Roman"/>
                <w:i/>
              </w:rPr>
              <w:t xml:space="preserve"> </w:t>
            </w:r>
            <w:r w:rsidRPr="00784F78">
              <w:rPr>
                <w:rFonts w:ascii="Times New Roman" w:hAnsi="Times New Roman" w:cs="Times New Roman"/>
                <w:b/>
              </w:rPr>
              <w:t>На дату заключения договора Техническая спецификация на оборудование должна</w:t>
            </w:r>
            <w:r>
              <w:rPr>
                <w:rFonts w:ascii="Times New Roman" w:hAnsi="Times New Roman" w:cs="Times New Roman"/>
                <w:b/>
              </w:rPr>
              <w:t xml:space="preserve"> быть согласована с проектантом.</w:t>
            </w:r>
          </w:p>
        </w:tc>
      </w:tr>
      <w:tr w:rsidR="00195F8B" w:rsidTr="00D06E41">
        <w:tc>
          <w:tcPr>
            <w:tcW w:w="2093" w:type="dxa"/>
          </w:tcPr>
          <w:p w:rsidR="00195F8B" w:rsidRDefault="00195F8B" w:rsidP="004A0C47">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681" w:type="dxa"/>
          </w:tcPr>
          <w:p w:rsidR="00195F8B" w:rsidRPr="00946FDA" w:rsidRDefault="00195F8B" w:rsidP="004A0C47">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195F8B" w:rsidTr="00D06E41">
        <w:trPr>
          <w:trHeight w:val="476"/>
        </w:trPr>
        <w:tc>
          <w:tcPr>
            <w:tcW w:w="10774" w:type="dxa"/>
            <w:gridSpan w:val="2"/>
          </w:tcPr>
          <w:p w:rsidR="00195F8B" w:rsidRDefault="00195F8B" w:rsidP="004A0C47">
            <w:pPr>
              <w:pStyle w:val="a5"/>
              <w:suppressAutoHyphens/>
              <w:ind w:left="567"/>
              <w:jc w:val="both"/>
              <w:rPr>
                <w:rFonts w:ascii="Times New Roman" w:hAnsi="Times New Roman" w:cs="Times New Roman"/>
              </w:rPr>
            </w:pPr>
          </w:p>
          <w:p w:rsidR="00195F8B" w:rsidRPr="00946FDA" w:rsidRDefault="00195F8B" w:rsidP="004A0C47">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p>
          <w:p w:rsidR="00195F8B" w:rsidRDefault="00195F8B" w:rsidP="004A0C47">
            <w:pPr>
              <w:pStyle w:val="a5"/>
              <w:ind w:left="0"/>
              <w:jc w:val="both"/>
              <w:rPr>
                <w:rFonts w:ascii="Times New Roman" w:hAnsi="Times New Roman" w:cs="Times New Roman"/>
              </w:rPr>
            </w:pPr>
          </w:p>
        </w:tc>
      </w:tr>
    </w:tbl>
    <w:p w:rsidR="00195F8B" w:rsidRPr="00BA6A35" w:rsidRDefault="00195F8B" w:rsidP="00195F8B">
      <w:pPr>
        <w:ind w:firstLine="567"/>
        <w:contextualSpacing/>
        <w:jc w:val="both"/>
        <w:rPr>
          <w:rFonts w:ascii="Times New Roman" w:hAnsi="Times New Roman" w:cs="Times New Roman"/>
        </w:rPr>
      </w:pPr>
    </w:p>
    <w:p w:rsidR="00195F8B" w:rsidRDefault="00195F8B" w:rsidP="00195F8B">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195F8B" w:rsidRPr="00BA6A35" w:rsidRDefault="00195F8B" w:rsidP="00195F8B">
      <w:pPr>
        <w:contextualSpacing/>
        <w:jc w:val="both"/>
        <w:rPr>
          <w:rFonts w:ascii="Times New Roman" w:hAnsi="Times New Roman" w:cs="Times New Roman"/>
        </w:rPr>
      </w:pPr>
    </w:p>
    <w:tbl>
      <w:tblPr>
        <w:tblW w:w="5036" w:type="pct"/>
        <w:tblInd w:w="-34" w:type="dxa"/>
        <w:tblLayout w:type="fixed"/>
        <w:tblLook w:val="04A0" w:firstRow="1" w:lastRow="0" w:firstColumn="1" w:lastColumn="0" w:noHBand="0" w:noVBand="1"/>
      </w:tblPr>
      <w:tblGrid>
        <w:gridCol w:w="3742"/>
        <w:gridCol w:w="1219"/>
        <w:gridCol w:w="47"/>
        <w:gridCol w:w="1096"/>
        <w:gridCol w:w="2660"/>
        <w:gridCol w:w="1875"/>
      </w:tblGrid>
      <w:tr w:rsidR="00195F8B" w:rsidRPr="00391F57" w:rsidTr="004A0C47">
        <w:trPr>
          <w:trHeight w:val="315"/>
        </w:trPr>
        <w:tc>
          <w:tcPr>
            <w:tcW w:w="175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95"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515" w:type="pct"/>
            <w:tcBorders>
              <w:top w:val="single" w:sz="4" w:space="0" w:color="auto"/>
              <w:left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p>
        </w:tc>
        <w:tc>
          <w:tcPr>
            <w:tcW w:w="125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w:t>
            </w:r>
          </w:p>
        </w:tc>
        <w:tc>
          <w:tcPr>
            <w:tcW w:w="8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p>
        </w:tc>
      </w:tr>
      <w:tr w:rsidR="00195F8B" w:rsidRPr="00391F57" w:rsidTr="004A0C47">
        <w:trPr>
          <w:trHeight w:val="315"/>
        </w:trPr>
        <w:tc>
          <w:tcPr>
            <w:tcW w:w="1759"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95" w:type="pct"/>
            <w:gridSpan w:val="2"/>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15" w:type="pct"/>
            <w:tcBorders>
              <w:left w:val="single" w:sz="4" w:space="0" w:color="auto"/>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881"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tcPr>
          <w:p w:rsidR="00195F8B" w:rsidRPr="00391F57" w:rsidRDefault="00195F8B" w:rsidP="004A0C47">
            <w:pPr>
              <w:jc w:val="center"/>
              <w:rPr>
                <w:rFonts w:ascii="Times New Roman" w:eastAsia="Times New Roman" w:hAnsi="Times New Roman" w:cs="Times New Roman"/>
              </w:rPr>
            </w:pPr>
            <w:r>
              <w:rPr>
                <w:rFonts w:ascii="Times New Roman" w:eastAsia="Times New Roman" w:hAnsi="Times New Roman" w:cs="Times New Roman"/>
              </w:rPr>
              <w:t xml:space="preserve">Рубочные окна  (технические характеристики и комплектность согласно </w:t>
            </w:r>
            <w:r w:rsidRPr="00DE05DD">
              <w:rPr>
                <w:rFonts w:ascii="Times New Roman" w:eastAsia="Times New Roman" w:hAnsi="Times New Roman" w:cs="Times New Roman"/>
              </w:rPr>
              <w:t>NE060.360049.0</w:t>
            </w:r>
            <w:r>
              <w:rPr>
                <w:rFonts w:ascii="Times New Roman" w:eastAsia="Times New Roman" w:hAnsi="Times New Roman" w:cs="Times New Roman"/>
              </w:rPr>
              <w:t>23И</w:t>
            </w:r>
            <w:r w:rsidRPr="00DE05DD">
              <w:rPr>
                <w:rFonts w:ascii="Times New Roman" w:eastAsia="Times New Roman" w:hAnsi="Times New Roman" w:cs="Times New Roman"/>
              </w:rPr>
              <w:t>ТТ</w:t>
            </w:r>
            <w:r>
              <w:rPr>
                <w:rFonts w:ascii="Times New Roman" w:eastAsia="Times New Roman" w:hAnsi="Times New Roman" w:cs="Times New Roman"/>
              </w:rPr>
              <w:t>_а</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tc>
        <w:tc>
          <w:tcPr>
            <w:tcW w:w="595" w:type="pct"/>
            <w:gridSpan w:val="2"/>
            <w:tcBorders>
              <w:top w:val="nil"/>
              <w:left w:val="nil"/>
              <w:bottom w:val="single" w:sz="4" w:space="0" w:color="auto"/>
              <w:right w:val="single" w:sz="4" w:space="0" w:color="auto"/>
            </w:tcBorders>
            <w:shd w:val="clear" w:color="FFFFFF" w:fill="FFFFFF"/>
            <w:vAlign w:val="center"/>
          </w:tcPr>
          <w:p w:rsidR="00195F8B" w:rsidRPr="00391F57" w:rsidRDefault="00195F8B" w:rsidP="004A0C47">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515" w:type="pct"/>
            <w:tcBorders>
              <w:top w:val="single" w:sz="4" w:space="0" w:color="auto"/>
              <w:left w:val="nil"/>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rPr>
            </w:pPr>
            <w:r>
              <w:rPr>
                <w:rFonts w:ascii="Times New Roman" w:eastAsia="Times New Roman" w:hAnsi="Times New Roman" w:cs="Times New Roman"/>
              </w:rPr>
              <w:t>1</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r>
              <w:rPr>
                <w:rFonts w:ascii="Times New Roman" w:eastAsia="Times New Roman" w:hAnsi="Times New Roman" w:cs="Times New Roman"/>
              </w:rPr>
              <w:t>19 555 964,39</w:t>
            </w:r>
          </w:p>
        </w:tc>
        <w:tc>
          <w:tcPr>
            <w:tcW w:w="881" w:type="pct"/>
            <w:tcBorders>
              <w:top w:val="nil"/>
              <w:left w:val="nil"/>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r>
              <w:rPr>
                <w:rFonts w:ascii="Times New Roman" w:eastAsia="Times New Roman" w:hAnsi="Times New Roman" w:cs="Times New Roman"/>
              </w:rPr>
              <w:t>19 555 964,39</w:t>
            </w: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3241" w:type="pct"/>
            <w:gridSpan w:val="5"/>
            <w:tcBorders>
              <w:top w:val="single" w:sz="4" w:space="0" w:color="auto"/>
              <w:left w:val="nil"/>
              <w:bottom w:val="single" w:sz="4" w:space="0" w:color="auto"/>
              <w:right w:val="single" w:sz="4" w:space="0" w:color="auto"/>
            </w:tcBorders>
            <w:shd w:val="clear" w:color="auto" w:fill="auto"/>
            <w:noWrap/>
            <w:vAlign w:val="center"/>
          </w:tcPr>
          <w:p w:rsidR="00195F8B" w:rsidRPr="00D1122C" w:rsidRDefault="00195F8B" w:rsidP="004A0C47">
            <w:pPr>
              <w:jc w:val="right"/>
              <w:rPr>
                <w:rFonts w:ascii="Times New Roman" w:eastAsia="Times New Roman" w:hAnsi="Times New Roman" w:cs="Times New Roman"/>
                <w:b/>
                <w:bCs/>
                <w:highlight w:val="yellow"/>
              </w:rPr>
            </w:pPr>
            <w:r>
              <w:rPr>
                <w:rFonts w:ascii="Times New Roman" w:eastAsia="Times New Roman" w:hAnsi="Times New Roman" w:cs="Times New Roman"/>
                <w:b/>
                <w:bCs/>
              </w:rPr>
              <w:t>19 555 964,39</w:t>
            </w: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w:t>
            </w:r>
          </w:p>
        </w:tc>
        <w:tc>
          <w:tcPr>
            <w:tcW w:w="573" w:type="pct"/>
            <w:tcBorders>
              <w:top w:val="single" w:sz="4" w:space="0" w:color="auto"/>
              <w:left w:val="nil"/>
              <w:bottom w:val="single" w:sz="4" w:space="0" w:color="auto"/>
              <w:right w:val="nil"/>
            </w:tcBorders>
            <w:vAlign w:val="center"/>
          </w:tcPr>
          <w:p w:rsidR="00195F8B" w:rsidRPr="00391F57" w:rsidRDefault="00195F8B" w:rsidP="004A0C47">
            <w:pPr>
              <w:jc w:val="center"/>
              <w:rPr>
                <w:rFonts w:ascii="Times New Roman" w:eastAsia="Times New Roman" w:hAnsi="Times New Roman" w:cs="Times New Roman"/>
                <w:b/>
                <w:bCs/>
              </w:rPr>
            </w:pPr>
          </w:p>
        </w:tc>
        <w:tc>
          <w:tcPr>
            <w:tcW w:w="266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95F8B" w:rsidRPr="00D1122C" w:rsidRDefault="00195F8B" w:rsidP="004A0C47">
            <w:pPr>
              <w:jc w:val="right"/>
              <w:rPr>
                <w:rFonts w:ascii="Times New Roman" w:eastAsia="Times New Roman" w:hAnsi="Times New Roman" w:cs="Times New Roman"/>
                <w:b/>
                <w:bCs/>
                <w:highlight w:val="yellow"/>
              </w:rPr>
            </w:pPr>
            <w:r>
              <w:rPr>
                <w:rFonts w:ascii="Times New Roman" w:eastAsia="Times New Roman" w:hAnsi="Times New Roman" w:cs="Times New Roman"/>
                <w:b/>
                <w:bCs/>
              </w:rPr>
              <w:t>3 585 260,14</w:t>
            </w:r>
          </w:p>
        </w:tc>
      </w:tr>
    </w:tbl>
    <w:p w:rsidR="00195F8B" w:rsidRPr="00BA6A35" w:rsidRDefault="00195F8B" w:rsidP="00195F8B">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lastRenderedPageBreak/>
        <w:t>- национальные стандарты РФ;</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195F8B" w:rsidRPr="00BA6A35" w:rsidRDefault="00195F8B" w:rsidP="00195F8B">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195F8B" w:rsidRDefault="00195F8B" w:rsidP="00195F8B">
      <w:pPr>
        <w:contextualSpacing/>
        <w:jc w:val="both"/>
        <w:rPr>
          <w:rFonts w:ascii="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Pr>
          <w:rFonts w:ascii="Times New Roman" w:hAnsi="Times New Roman" w:cs="Times New Roman"/>
        </w:rPr>
        <w:t xml:space="preserve">ИТТ рубочные окна </w:t>
      </w:r>
      <w:r>
        <w:rPr>
          <w:rFonts w:ascii="Times New Roman" w:hAnsi="Times New Roman" w:cs="Times New Roman"/>
          <w:lang w:val="en-US"/>
        </w:rPr>
        <w:t>NE</w:t>
      </w:r>
      <w:r w:rsidRPr="00D253D1">
        <w:rPr>
          <w:rFonts w:ascii="Times New Roman" w:hAnsi="Times New Roman" w:cs="Times New Roman"/>
        </w:rPr>
        <w:t>060</w:t>
      </w:r>
      <w:r>
        <w:rPr>
          <w:rFonts w:ascii="Times New Roman" w:hAnsi="Times New Roman" w:cs="Times New Roman"/>
        </w:rPr>
        <w:t>.360049.023_а</w:t>
      </w:r>
      <w:proofErr w:type="gramStart"/>
      <w:r>
        <w:rPr>
          <w:rFonts w:ascii="Times New Roman" w:hAnsi="Times New Roman" w:cs="Times New Roman"/>
        </w:rPr>
        <w:t>1</w:t>
      </w:r>
      <w:proofErr w:type="gramEnd"/>
      <w:r>
        <w:rPr>
          <w:rFonts w:ascii="Times New Roman" w:hAnsi="Times New Roman" w:cs="Times New Roman"/>
        </w:rPr>
        <w:t xml:space="preserve"> </w:t>
      </w:r>
    </w:p>
    <w:p w:rsidR="00D06E41" w:rsidRDefault="00D06E41" w:rsidP="00195F8B">
      <w:pPr>
        <w:contextualSpacing/>
        <w:jc w:val="both"/>
        <w:rPr>
          <w:rFonts w:ascii="Times New Roman" w:hAnsi="Times New Roman" w:cs="Times New Roman"/>
        </w:rPr>
      </w:pPr>
    </w:p>
    <w:p w:rsidR="00195F8B" w:rsidRPr="00BA6A35" w:rsidRDefault="00195F8B" w:rsidP="00195F8B">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195F8B" w:rsidRPr="00BA6A35" w:rsidRDefault="00195F8B" w:rsidP="00195F8B">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195F8B" w:rsidRPr="00BA6A35" w:rsidRDefault="00195F8B" w:rsidP="00195F8B">
      <w:pPr>
        <w:contextualSpacing/>
        <w:jc w:val="both"/>
        <w:rPr>
          <w:rFonts w:ascii="Times New Roman" w:hAnsi="Times New Roman" w:cs="Times New Roman"/>
          <w:b/>
        </w:rPr>
      </w:pPr>
    </w:p>
    <w:p w:rsidR="00195F8B" w:rsidRPr="00BA6A35" w:rsidRDefault="00195F8B" w:rsidP="00195F8B">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195F8B" w:rsidRPr="00BA6A35" w:rsidRDefault="00195F8B" w:rsidP="00195F8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95F8B" w:rsidRPr="00BA6A35" w:rsidRDefault="00195F8B" w:rsidP="00195F8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195F8B" w:rsidRPr="00BA6A35" w:rsidRDefault="00195F8B" w:rsidP="00195F8B">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95F8B" w:rsidRPr="00BA6A35" w:rsidRDefault="00195F8B" w:rsidP="00195F8B">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195F8B" w:rsidRPr="00BA6A35" w:rsidRDefault="00195F8B" w:rsidP="00195F8B">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195F8B" w:rsidRPr="00064B8F" w:rsidRDefault="00195F8B" w:rsidP="00195F8B">
      <w:pPr>
        <w:tabs>
          <w:tab w:val="left" w:pos="1134"/>
        </w:tabs>
        <w:contextualSpacing/>
        <w:jc w:val="both"/>
        <w:rPr>
          <w:rFonts w:ascii="Times New Roman" w:hAnsi="Times New Roman" w:cs="Times New Roman"/>
        </w:rPr>
      </w:pPr>
      <w:r>
        <w:rPr>
          <w:rFonts w:ascii="Times New Roman" w:hAnsi="Times New Roman" w:cs="Times New Roman"/>
          <w:b/>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195F8B" w:rsidRPr="00BA6A35" w:rsidRDefault="00195F8B" w:rsidP="00195F8B">
      <w:pPr>
        <w:contextualSpacing/>
        <w:jc w:val="both"/>
        <w:rPr>
          <w:rFonts w:ascii="Times New Roman" w:hAnsi="Times New Roman" w:cs="Times New Roman"/>
          <w:b/>
        </w:rPr>
      </w:pPr>
    </w:p>
    <w:p w:rsidR="00195F8B" w:rsidRPr="00BA6A35" w:rsidRDefault="00195F8B" w:rsidP="00195F8B">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195F8B" w:rsidRPr="00BA6A35" w:rsidRDefault="00195F8B" w:rsidP="00195F8B">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195F8B" w:rsidRDefault="00195F8B" w:rsidP="00195F8B">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195F8B" w:rsidRDefault="00195F8B" w:rsidP="00195F8B">
      <w:pPr>
        <w:ind w:firstLine="567"/>
        <w:jc w:val="both"/>
        <w:rPr>
          <w:rFonts w:ascii="Times New Roman" w:hAnsi="Times New Roman" w:cs="Times New Roman"/>
        </w:rPr>
      </w:pPr>
      <w:r>
        <w:rPr>
          <w:rFonts w:ascii="Times New Roman" w:hAnsi="Times New Roman" w:cs="Times New Roman"/>
        </w:rPr>
        <w:t>- Окончательный расчет в размере 50% производится в течение 10 рабочих дней с момента приемки товара  на складе Покупателя.</w:t>
      </w:r>
    </w:p>
    <w:p w:rsidR="00195F8B" w:rsidRPr="002C7FD6" w:rsidRDefault="00195F8B" w:rsidP="00195F8B">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195F8B" w:rsidRPr="00BA6A35" w:rsidRDefault="00195F8B" w:rsidP="00195F8B">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95F8B" w:rsidRDefault="00195F8B" w:rsidP="00195F8B">
      <w:pPr>
        <w:autoSpaceDE w:val="0"/>
        <w:ind w:firstLine="567"/>
        <w:contextualSpacing/>
        <w:jc w:val="both"/>
        <w:rPr>
          <w:rFonts w:ascii="Times New Roman" w:eastAsia="DejaVu Sans" w:hAnsi="Times New Roman" w:cs="Times New Roman"/>
        </w:rPr>
      </w:pPr>
    </w:p>
    <w:p w:rsidR="00195F8B" w:rsidRPr="00D76B3D" w:rsidRDefault="00195F8B" w:rsidP="00195F8B">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195F8B" w:rsidRPr="00D76B3D" w:rsidRDefault="00195F8B" w:rsidP="00195F8B">
      <w:pPr>
        <w:suppressAutoHyphens/>
        <w:ind w:right="-142" w:firstLine="567"/>
        <w:jc w:val="both"/>
        <w:rPr>
          <w:rFonts w:ascii="Times New Roman" w:hAnsi="Times New Roman" w:cs="Times New Roman"/>
        </w:rPr>
      </w:pPr>
      <w:r w:rsidRPr="00D76B3D">
        <w:rPr>
          <w:rFonts w:ascii="Times New Roman" w:hAnsi="Times New Roman" w:cs="Times New Roman"/>
        </w:rPr>
        <w:lastRenderedPageBreak/>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195F8B" w:rsidRPr="00D76B3D" w:rsidRDefault="00195F8B" w:rsidP="00195F8B">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195F8B" w:rsidRPr="00326A15" w:rsidRDefault="00195F8B" w:rsidP="00195F8B">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54660E" w:rsidRDefault="0054660E" w:rsidP="0054660E">
      <w:pPr>
        <w:rPr>
          <w:rFonts w:ascii="Times New Roman" w:hAnsi="Times New Roman" w:cs="Times New Roman"/>
        </w:rPr>
      </w:pPr>
    </w:p>
    <w:p w:rsidR="00FF091C" w:rsidRDefault="00FF091C"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75D24" w:rsidRDefault="00D75D24" w:rsidP="0054660E">
      <w:pPr>
        <w:tabs>
          <w:tab w:val="left" w:pos="5280"/>
        </w:tabs>
        <w:ind w:left="-851"/>
        <w:rPr>
          <w:rFonts w:ascii="Times New Roman" w:hAnsi="Times New Roman" w:cs="Times New Roman"/>
        </w:rPr>
      </w:pPr>
    </w:p>
    <w:p w:rsidR="00D75D24" w:rsidRDefault="00D75D24" w:rsidP="0054660E">
      <w:pPr>
        <w:tabs>
          <w:tab w:val="left" w:pos="5280"/>
        </w:tabs>
        <w:ind w:left="-851"/>
        <w:rPr>
          <w:rFonts w:ascii="Times New Roman" w:hAnsi="Times New Roman" w:cs="Times New Roman"/>
        </w:rPr>
      </w:pPr>
      <w:bookmarkStart w:id="0" w:name="_GoBack"/>
      <w:bookmarkEnd w:id="0"/>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36" w:type="pct"/>
        <w:tblInd w:w="-34" w:type="dxa"/>
        <w:tblLayout w:type="fixed"/>
        <w:tblLook w:val="04A0" w:firstRow="1" w:lastRow="0" w:firstColumn="1" w:lastColumn="0" w:noHBand="0" w:noVBand="1"/>
      </w:tblPr>
      <w:tblGrid>
        <w:gridCol w:w="3742"/>
        <w:gridCol w:w="1219"/>
        <w:gridCol w:w="47"/>
        <w:gridCol w:w="1096"/>
        <w:gridCol w:w="2660"/>
        <w:gridCol w:w="1875"/>
      </w:tblGrid>
      <w:tr w:rsidR="00195F8B" w:rsidRPr="00391F57" w:rsidTr="004A0C47">
        <w:trPr>
          <w:trHeight w:val="315"/>
        </w:trPr>
        <w:tc>
          <w:tcPr>
            <w:tcW w:w="175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95"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515" w:type="pct"/>
            <w:tcBorders>
              <w:top w:val="single" w:sz="4" w:space="0" w:color="auto"/>
              <w:left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p>
        </w:tc>
        <w:tc>
          <w:tcPr>
            <w:tcW w:w="125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w:t>
            </w:r>
          </w:p>
        </w:tc>
        <w:tc>
          <w:tcPr>
            <w:tcW w:w="8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p>
        </w:tc>
      </w:tr>
      <w:tr w:rsidR="00195F8B" w:rsidRPr="00391F57" w:rsidTr="004A0C47">
        <w:trPr>
          <w:trHeight w:val="315"/>
        </w:trPr>
        <w:tc>
          <w:tcPr>
            <w:tcW w:w="1759"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95" w:type="pct"/>
            <w:gridSpan w:val="2"/>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15" w:type="pct"/>
            <w:tcBorders>
              <w:left w:val="single" w:sz="4" w:space="0" w:color="auto"/>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881"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tcPr>
          <w:p w:rsidR="00195F8B" w:rsidRPr="00391F57" w:rsidRDefault="00195F8B" w:rsidP="004A0C47">
            <w:pPr>
              <w:jc w:val="center"/>
              <w:rPr>
                <w:rFonts w:ascii="Times New Roman" w:eastAsia="Times New Roman" w:hAnsi="Times New Roman" w:cs="Times New Roman"/>
              </w:rPr>
            </w:pPr>
          </w:p>
        </w:tc>
        <w:tc>
          <w:tcPr>
            <w:tcW w:w="595" w:type="pct"/>
            <w:gridSpan w:val="2"/>
            <w:tcBorders>
              <w:top w:val="nil"/>
              <w:left w:val="nil"/>
              <w:bottom w:val="single" w:sz="4" w:space="0" w:color="auto"/>
              <w:right w:val="single" w:sz="4" w:space="0" w:color="auto"/>
            </w:tcBorders>
            <w:shd w:val="clear" w:color="FFFFFF" w:fill="FFFFFF"/>
            <w:vAlign w:val="center"/>
          </w:tcPr>
          <w:p w:rsidR="00195F8B" w:rsidRPr="00391F57" w:rsidRDefault="00195F8B" w:rsidP="004A0C47">
            <w:pPr>
              <w:jc w:val="center"/>
              <w:rPr>
                <w:rFonts w:ascii="Times New Roman" w:eastAsia="Times New Roman" w:hAnsi="Times New Roman" w:cs="Times New Roman"/>
                <w:color w:val="3B3B3B"/>
              </w:rPr>
            </w:pPr>
          </w:p>
        </w:tc>
        <w:tc>
          <w:tcPr>
            <w:tcW w:w="515" w:type="pct"/>
            <w:tcBorders>
              <w:top w:val="single" w:sz="4" w:space="0" w:color="auto"/>
              <w:left w:val="nil"/>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rPr>
            </w:pP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p>
        </w:tc>
        <w:tc>
          <w:tcPr>
            <w:tcW w:w="881" w:type="pct"/>
            <w:tcBorders>
              <w:top w:val="nil"/>
              <w:left w:val="nil"/>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3241" w:type="pct"/>
            <w:gridSpan w:val="5"/>
            <w:tcBorders>
              <w:top w:val="single" w:sz="4" w:space="0" w:color="auto"/>
              <w:left w:val="nil"/>
              <w:bottom w:val="single" w:sz="4" w:space="0" w:color="auto"/>
              <w:right w:val="single" w:sz="4" w:space="0" w:color="auto"/>
            </w:tcBorders>
            <w:shd w:val="clear" w:color="auto" w:fill="auto"/>
            <w:noWrap/>
            <w:vAlign w:val="center"/>
          </w:tcPr>
          <w:p w:rsidR="00195F8B" w:rsidRPr="00D1122C" w:rsidRDefault="00195F8B" w:rsidP="004A0C47">
            <w:pPr>
              <w:jc w:val="right"/>
              <w:rPr>
                <w:rFonts w:ascii="Times New Roman" w:eastAsia="Times New Roman" w:hAnsi="Times New Roman" w:cs="Times New Roman"/>
                <w:b/>
                <w:bCs/>
                <w:highlight w:val="yellow"/>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w:t>
            </w:r>
          </w:p>
        </w:tc>
        <w:tc>
          <w:tcPr>
            <w:tcW w:w="573" w:type="pct"/>
            <w:tcBorders>
              <w:top w:val="single" w:sz="4" w:space="0" w:color="auto"/>
              <w:left w:val="nil"/>
              <w:bottom w:val="single" w:sz="4" w:space="0" w:color="auto"/>
              <w:right w:val="nil"/>
            </w:tcBorders>
            <w:vAlign w:val="center"/>
          </w:tcPr>
          <w:p w:rsidR="00195F8B" w:rsidRPr="00391F57" w:rsidRDefault="00195F8B" w:rsidP="004A0C47">
            <w:pPr>
              <w:jc w:val="center"/>
              <w:rPr>
                <w:rFonts w:ascii="Times New Roman" w:eastAsia="Times New Roman" w:hAnsi="Times New Roman" w:cs="Times New Roman"/>
                <w:b/>
                <w:bCs/>
              </w:rPr>
            </w:pPr>
          </w:p>
        </w:tc>
        <w:tc>
          <w:tcPr>
            <w:tcW w:w="266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95F8B" w:rsidRPr="00D1122C" w:rsidRDefault="00195F8B" w:rsidP="004A0C47">
            <w:pPr>
              <w:jc w:val="right"/>
              <w:rPr>
                <w:rFonts w:ascii="Times New Roman" w:eastAsia="Times New Roman" w:hAnsi="Times New Roman" w:cs="Times New Roman"/>
                <w:b/>
                <w:bCs/>
                <w:highlight w:val="yellow"/>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lastRenderedPageBreak/>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06E41" w:rsidRDefault="00D06E4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Бутомы» </w:t>
      </w:r>
      <w:r w:rsidRPr="005B735D">
        <w:rPr>
          <w:rFonts w:ascii="Times New Roman" w:eastAsia="Times New Roman" w:hAnsi="Times New Roman" w:cs="Times New Roman"/>
          <w:color w:val="000000" w:themeColor="text1"/>
        </w:rPr>
        <w:t>(сокращенное наименование – АО «Судостроительный завод имени Б.Е. Бутомы»,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АО «Судостроительный завод имени Б.Е. Бутомы»</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копеек, в том числе НДС _</w:t>
      </w:r>
      <w:r w:rsidR="000E24C4">
        <w:rPr>
          <w:rFonts w:ascii="Times New Roman" w:hAnsi="Times New Roman" w:cs="Times New Roman"/>
          <w:color w:val="000000" w:themeColor="text1"/>
        </w:rPr>
        <w:t>22</w:t>
      </w:r>
      <w:r w:rsidRPr="005B735D">
        <w:rPr>
          <w:rFonts w:ascii="Times New Roman" w:hAnsi="Times New Roman" w:cs="Times New Roman"/>
          <w:color w:val="000000" w:themeColor="text1"/>
        </w:rPr>
        <w:t xml:space="preserve">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4E43B3">
        <w:rPr>
          <w:rFonts w:ascii="Times New Roman" w:hAnsi="Times New Roman" w:cs="Times New Roman"/>
          <w:color w:val="000000" w:themeColor="text1"/>
        </w:rPr>
        <w:t>50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w:t>
      </w:r>
      <w:r w:rsidRPr="005B735D">
        <w:rPr>
          <w:rFonts w:ascii="Times New Roman" w:hAnsi="Times New Roman" w:cs="Times New Roman"/>
          <w:color w:val="000000" w:themeColor="text1"/>
        </w:rPr>
        <w:lastRenderedPageBreak/>
        <w:t xml:space="preserve">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w:t>
      </w:r>
      <w:r w:rsidR="009E5620">
        <w:rPr>
          <w:rFonts w:ascii="Times New Roman" w:hAnsi="Times New Roman" w:cs="Times New Roman"/>
          <w:color w:val="000000" w:themeColor="text1"/>
        </w:rPr>
        <w:t>омплектовать  Товар в течение _________</w:t>
      </w:r>
      <w:r w:rsidRPr="005B735D">
        <w:rPr>
          <w:rFonts w:ascii="Times New Roman" w:hAnsi="Times New Roman" w:cs="Times New Roman"/>
          <w:color w:val="000000" w:themeColor="text1"/>
        </w:rPr>
        <w:t xml:space="preserve">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w:t>
      </w:r>
      <w:r w:rsidR="00781102">
        <w:rPr>
          <w:rFonts w:ascii="Times New Roman" w:hAnsi="Times New Roman" w:cs="Times New Roman"/>
          <w:lang w:bidi="ru-RU"/>
        </w:rPr>
        <w:t>еобходимые для поставки Товара,</w:t>
      </w:r>
    </w:p>
    <w:p w:rsidR="00781102" w:rsidRPr="005B735D" w:rsidRDefault="00781102" w:rsidP="00781102">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781102" w:rsidRPr="005B735D" w:rsidRDefault="00781102" w:rsidP="0078110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781102" w:rsidRPr="005B735D" w:rsidRDefault="00781102" w:rsidP="0078110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781102" w:rsidRPr="004E32D0" w:rsidRDefault="00781102" w:rsidP="00781102">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781102" w:rsidRPr="004E32D0" w:rsidRDefault="00781102" w:rsidP="00781102">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монтажные чертежи всего оборудования;</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781102"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781102" w:rsidRPr="00D06E41" w:rsidRDefault="00781102" w:rsidP="00781102">
      <w:pPr>
        <w:tabs>
          <w:tab w:val="left" w:pos="-284"/>
          <w:tab w:val="left" w:pos="426"/>
          <w:tab w:val="left" w:pos="960"/>
        </w:tabs>
        <w:spacing w:line="240" w:lineRule="auto"/>
        <w:ind w:firstLine="567"/>
        <w:contextualSpacing/>
        <w:rPr>
          <w:rFonts w:ascii="Times New Roman" w:hAnsi="Times New Roman" w:cs="Times New Roman"/>
          <w:b/>
        </w:rPr>
      </w:pPr>
      <w:r w:rsidRPr="00D06E41">
        <w:rPr>
          <w:rFonts w:ascii="Times New Roman" w:hAnsi="Times New Roman" w:cs="Times New Roman"/>
          <w:b/>
        </w:rPr>
        <w:t>ЗИП должен быть уложен в прочные водонепроницаемые ящики.</w:t>
      </w:r>
    </w:p>
    <w:p w:rsidR="00781102" w:rsidRPr="00781102" w:rsidRDefault="00781102" w:rsidP="00781102">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781102"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w:t>
      </w:r>
      <w:r w:rsidR="00781102" w:rsidRPr="005B735D">
        <w:rPr>
          <w:rFonts w:ascii="Times New Roman" w:eastAsia="Times New Roman" w:hAnsi="Times New Roman" w:cs="Times New Roman"/>
          <w:color w:val="000000" w:themeColor="text1"/>
        </w:rPr>
        <w:t>Поставщик в течение __</w:t>
      </w:r>
      <w:r w:rsidR="00EB41BE">
        <w:rPr>
          <w:rFonts w:ascii="Times New Roman" w:eastAsia="Times New Roman" w:hAnsi="Times New Roman" w:cs="Times New Roman"/>
          <w:color w:val="000000" w:themeColor="text1"/>
        </w:rPr>
        <w:t>12</w:t>
      </w:r>
      <w:r w:rsidR="00D06E41">
        <w:rPr>
          <w:rFonts w:ascii="Times New Roman" w:eastAsia="Times New Roman" w:hAnsi="Times New Roman" w:cs="Times New Roman"/>
          <w:color w:val="000000" w:themeColor="text1"/>
        </w:rPr>
        <w:t>5</w:t>
      </w:r>
      <w:r w:rsidR="00EB41BE">
        <w:rPr>
          <w:rFonts w:ascii="Times New Roman" w:eastAsia="Times New Roman" w:hAnsi="Times New Roman" w:cs="Times New Roman"/>
          <w:color w:val="000000" w:themeColor="text1"/>
        </w:rPr>
        <w:t>_</w:t>
      </w:r>
      <w:r w:rsidR="00781102" w:rsidRPr="005B735D">
        <w:rPr>
          <w:rFonts w:ascii="Times New Roman" w:eastAsia="Times New Roman" w:hAnsi="Times New Roman" w:cs="Times New Roman"/>
          <w:color w:val="000000" w:themeColor="text1"/>
        </w:rPr>
        <w:t xml:space="preserve"> </w:t>
      </w:r>
      <w:r w:rsidR="00EB41BE">
        <w:rPr>
          <w:rFonts w:ascii="Times New Roman" w:eastAsia="Times New Roman" w:hAnsi="Times New Roman" w:cs="Times New Roman"/>
          <w:color w:val="000000" w:themeColor="text1"/>
        </w:rPr>
        <w:t>рабочих</w:t>
      </w:r>
      <w:r w:rsidR="00781102"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lastRenderedPageBreak/>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lastRenderedPageBreak/>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w:t>
      </w:r>
      <w:r w:rsidRPr="005B735D">
        <w:rPr>
          <w:rFonts w:ascii="Times New Roman" w:eastAsia="Times New Roman" w:hAnsi="Times New Roman" w:cs="Times New Roman"/>
          <w:color w:val="000000" w:themeColor="text1"/>
        </w:rPr>
        <w:lastRenderedPageBreak/>
        <w:t>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781102" w:rsidRDefault="00781102"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781102" w:rsidRDefault="00781102"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781102" w:rsidRPr="006D5465" w:rsidRDefault="00781102" w:rsidP="00781102">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781102" w:rsidRPr="006D5465" w:rsidRDefault="00781102" w:rsidP="00781102">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81102" w:rsidRPr="006D5465" w:rsidRDefault="00781102" w:rsidP="00781102">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781102" w:rsidRDefault="00781102" w:rsidP="00781102">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lastRenderedPageBreak/>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386757" w:rsidRDefault="00781102"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w:t>
      </w:r>
      <w:r w:rsidR="00386757">
        <w:rPr>
          <w:rFonts w:ascii="Times New Roman" w:hAnsi="Times New Roman" w:cs="Times New Roman"/>
          <w:b/>
          <w:sz w:val="22"/>
          <w:szCs w:val="22"/>
        </w:rPr>
        <w:t>. ОПЦИОН</w:t>
      </w:r>
    </w:p>
    <w:p w:rsidR="00386757" w:rsidRDefault="00781102" w:rsidP="00386757">
      <w:pPr>
        <w:spacing w:after="0" w:line="240" w:lineRule="auto"/>
        <w:ind w:firstLine="567"/>
        <w:jc w:val="both"/>
        <w:rPr>
          <w:rFonts w:ascii="Times New Roman" w:hAnsi="Times New Roman" w:cs="Times New Roman"/>
        </w:rPr>
      </w:pPr>
      <w:r>
        <w:rPr>
          <w:rFonts w:ascii="Times New Roman" w:hAnsi="Times New Roman" w:cs="Times New Roman"/>
        </w:rPr>
        <w:t>16</w:t>
      </w:r>
      <w:r w:rsidR="00386757">
        <w:rPr>
          <w:rFonts w:ascii="Times New Roman" w:hAnsi="Times New Roman" w:cs="Times New Roman"/>
        </w:rPr>
        <w:t>.1. В случае заключения между Покупателем и ФГУП «РОСМОРПОРТ» договоров в порядке опциона, предусмотренного д</w:t>
      </w:r>
      <w:r w:rsidR="00386757">
        <w:rPr>
          <w:rFonts w:ascii="Times New Roman" w:hAnsi="Times New Roman" w:cs="Times New Roman"/>
          <w:color w:val="000000" w:themeColor="text1"/>
        </w:rPr>
        <w:t>оговором от 27.01.2025 №12/ОПЭД-25,</w:t>
      </w:r>
      <w:r w:rsidR="00386757">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sidR="00386757">
        <w:rPr>
          <w:rFonts w:ascii="Times New Roman" w:hAnsi="Times New Roman" w:cs="Times New Roman"/>
          <w:color w:val="000000" w:themeColor="text1"/>
        </w:rPr>
        <w:t>заключённого в рамках выполнения Договора от 27.01.2025 №12/ОПЭД-25</w:t>
      </w:r>
      <w:r w:rsidR="00386757">
        <w:rPr>
          <w:rFonts w:ascii="Times New Roman" w:hAnsi="Times New Roman" w:cs="Times New Roman"/>
        </w:rPr>
        <w:t xml:space="preserve">. </w:t>
      </w:r>
    </w:p>
    <w:p w:rsidR="00386757" w:rsidRDefault="00781102" w:rsidP="00386757">
      <w:pPr>
        <w:spacing w:after="0" w:line="240" w:lineRule="auto"/>
        <w:ind w:firstLine="567"/>
        <w:jc w:val="both"/>
      </w:pPr>
      <w:r>
        <w:rPr>
          <w:rFonts w:ascii="Times New Roman" w:hAnsi="Times New Roman" w:cs="Times New Roman"/>
        </w:rPr>
        <w:t>16</w:t>
      </w:r>
      <w:r w:rsidR="00386757">
        <w:rPr>
          <w:rFonts w:ascii="Times New Roman" w:hAnsi="Times New Roman" w:cs="Times New Roman"/>
        </w:rPr>
        <w:t xml:space="preserve">.2. Право требования на поставку по опциону может быть заявлено Покупателем в течение 24 (двадцати четырех) месяцев </w:t>
      </w:r>
      <w:proofErr w:type="gramStart"/>
      <w:r w:rsidR="00386757">
        <w:rPr>
          <w:rFonts w:ascii="Times New Roman" w:hAnsi="Times New Roman" w:cs="Times New Roman"/>
        </w:rPr>
        <w:t>с даты подписания</w:t>
      </w:r>
      <w:proofErr w:type="gramEnd"/>
      <w:r w:rsidR="00386757">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sidR="00386757">
        <w:rPr>
          <w:rFonts w:ascii="Times New Roman" w:hAnsi="Times New Roman" w:cs="Times New Roman"/>
          <w:color w:val="000000" w:themeColor="text1"/>
        </w:rPr>
        <w:t>оговором от 27.01.2025 №12/ОПЭД-25.</w:t>
      </w:r>
    </w:p>
    <w:p w:rsidR="00386757" w:rsidRDefault="00781102" w:rsidP="00386757">
      <w:pPr>
        <w:spacing w:after="0" w:line="240" w:lineRule="auto"/>
        <w:ind w:firstLine="567"/>
        <w:jc w:val="both"/>
        <w:rPr>
          <w:rFonts w:ascii="Times New Roman" w:hAnsi="Times New Roman" w:cs="Times New Roman"/>
        </w:rPr>
      </w:pPr>
      <w:r>
        <w:rPr>
          <w:rFonts w:ascii="Times New Roman" w:hAnsi="Times New Roman" w:cs="Times New Roman"/>
        </w:rPr>
        <w:t>16</w:t>
      </w:r>
      <w:r w:rsidR="00386757">
        <w:rPr>
          <w:rFonts w:ascii="Times New Roman" w:hAnsi="Times New Roman" w:cs="Times New Roman"/>
        </w:rPr>
        <w:t xml:space="preserve">.3. </w:t>
      </w:r>
      <w:proofErr w:type="gramStart"/>
      <w:r w:rsidR="00386757">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sidR="00386757">
        <w:rPr>
          <w:rFonts w:ascii="Times New Roman" w:hAnsi="Times New Roman" w:cs="Times New Roman"/>
        </w:rPr>
        <w:t>ответсвенности</w:t>
      </w:r>
      <w:proofErr w:type="spellEnd"/>
      <w:r w:rsidR="00386757">
        <w:rPr>
          <w:rFonts w:ascii="Times New Roman" w:hAnsi="Times New Roman" w:cs="Times New Roman"/>
        </w:rPr>
        <w:t>).</w:t>
      </w:r>
      <w:proofErr w:type="gramEnd"/>
    </w:p>
    <w:p w:rsidR="00386757" w:rsidRPr="005B735D" w:rsidRDefault="00781102"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w:t>
      </w:r>
      <w:r w:rsidR="00386757">
        <w:rPr>
          <w:rFonts w:ascii="Times New Roman" w:eastAsia="Times New Roman" w:hAnsi="Times New Roman" w:cs="Times New Roman"/>
          <w:b/>
          <w:color w:val="000000" w:themeColor="text1"/>
        </w:rPr>
        <w:t xml:space="preserve">. </w:t>
      </w:r>
      <w:r w:rsidR="00386757"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sidR="00781102">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sidR="00781102">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sidR="00781102">
        <w:rPr>
          <w:rFonts w:ascii="Times New Roman" w:hAnsi="Times New Roman" w:cs="Times New Roman"/>
          <w:color w:val="000000" w:themeColor="text1"/>
        </w:rPr>
        <w:t>7</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sidR="00781102">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 xml:space="preserve">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w:t>
      </w:r>
      <w:r w:rsidRPr="005B735D">
        <w:rPr>
          <w:rFonts w:ascii="Times New Roman" w:eastAsia="Times New Roman" w:hAnsi="Times New Roman" w:cs="Times New Roman"/>
          <w:color w:val="000000" w:themeColor="text1"/>
        </w:rPr>
        <w:lastRenderedPageBreak/>
        <w:t>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sidR="00781102">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имени Б.Е. Бутомы»</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56E18">
      <w:pPr>
        <w:spacing w:after="0" w:line="240" w:lineRule="auto"/>
        <w:jc w:val="both"/>
        <w:rPr>
          <w:rFonts w:ascii="Times New Roman" w:hAnsi="Times New Roman" w:cs="Times New Roman"/>
          <w:i/>
        </w:rPr>
      </w:pPr>
    </w:p>
    <w:p w:rsidR="00384D90" w:rsidRDefault="00384D90"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384D90" w:rsidRPr="007B357A" w:rsidRDefault="00384D90" w:rsidP="00384D90">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384D90" w:rsidRPr="007B357A" w:rsidRDefault="00384D90" w:rsidP="00384D90">
      <w:pPr>
        <w:spacing w:after="0" w:line="240" w:lineRule="auto"/>
        <w:jc w:val="right"/>
        <w:rPr>
          <w:rFonts w:ascii="Times New Roman" w:eastAsia="Times New Roman" w:hAnsi="Times New Roman" w:cs="Times New Roman"/>
          <w:bCs/>
          <w:color w:val="000000" w:themeColor="text1"/>
        </w:rPr>
      </w:pPr>
    </w:p>
    <w:p w:rsidR="00384D90" w:rsidRPr="007B357A" w:rsidRDefault="00384D90" w:rsidP="00384D90">
      <w:pPr>
        <w:spacing w:after="0" w:line="240" w:lineRule="auto"/>
        <w:ind w:left="-851"/>
        <w:jc w:val="center"/>
        <w:rPr>
          <w:rFonts w:ascii="Times New Roman" w:eastAsia="Times New Roman" w:hAnsi="Times New Roman" w:cs="Times New Roman"/>
          <w:bCs/>
          <w:color w:val="000000" w:themeColor="text1"/>
        </w:rPr>
      </w:pPr>
    </w:p>
    <w:p w:rsidR="00384D90" w:rsidRPr="007B357A" w:rsidRDefault="00384D90" w:rsidP="00384D90">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384D90" w:rsidRPr="007B357A" w:rsidRDefault="00384D90" w:rsidP="00384D90">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384D90" w:rsidRPr="007B357A" w:rsidRDefault="00384D90" w:rsidP="00384D90">
      <w:pPr>
        <w:spacing w:after="0" w:line="240" w:lineRule="auto"/>
        <w:ind w:left="-709" w:firstLine="709"/>
        <w:jc w:val="both"/>
        <w:rPr>
          <w:rFonts w:ascii="Times New Roman" w:eastAsia="Times New Roman" w:hAnsi="Times New Roman" w:cs="Times New Roman"/>
          <w:b/>
          <w:bCs/>
          <w:color w:val="000000" w:themeColor="text1"/>
        </w:rPr>
      </w:pPr>
    </w:p>
    <w:p w:rsidR="00384D90" w:rsidRPr="007B357A" w:rsidRDefault="00384D90" w:rsidP="00384D90">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384D90" w:rsidRPr="007B357A" w:rsidRDefault="00384D90" w:rsidP="00384D90">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384D90" w:rsidRPr="007B357A" w:rsidTr="00196668">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p>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384D90" w:rsidRPr="007B357A" w:rsidTr="00196668">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384D90" w:rsidRPr="007B357A" w:rsidRDefault="00384D90" w:rsidP="00196668">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r>
      <w:tr w:rsidR="00384D90" w:rsidRPr="007B357A" w:rsidTr="00196668">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r>
      <w:tr w:rsidR="00384D90" w:rsidRPr="007B357A" w:rsidTr="00196668">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r>
      <w:tr w:rsidR="00384D90" w:rsidRPr="007B357A" w:rsidTr="00196668">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p>
        </w:tc>
      </w:tr>
    </w:tbl>
    <w:p w:rsidR="00384D90" w:rsidRPr="007B357A" w:rsidRDefault="00384D90" w:rsidP="00384D90">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384D90" w:rsidRPr="007B357A" w:rsidRDefault="00384D90" w:rsidP="00384D90">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384D90" w:rsidRPr="007B357A" w:rsidRDefault="00384D90" w:rsidP="00384D90">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384D90" w:rsidRPr="007B357A" w:rsidRDefault="00384D90" w:rsidP="00384D90">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384D90" w:rsidRPr="007B357A" w:rsidRDefault="00384D90" w:rsidP="00384D9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384D90" w:rsidRPr="007B357A" w:rsidRDefault="00384D90" w:rsidP="00384D9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384D90" w:rsidRPr="007B357A" w:rsidRDefault="00384D90" w:rsidP="00384D9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384D90" w:rsidRPr="007B357A" w:rsidRDefault="00384D90" w:rsidP="00384D90">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384D90" w:rsidRPr="007B357A" w:rsidRDefault="00384D90" w:rsidP="00384D90">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384D90" w:rsidRPr="007B357A" w:rsidTr="00196668">
        <w:trPr>
          <w:trHeight w:val="448"/>
        </w:trPr>
        <w:tc>
          <w:tcPr>
            <w:tcW w:w="5104" w:type="dxa"/>
            <w:shd w:val="clear" w:color="auto" w:fill="auto"/>
          </w:tcPr>
          <w:p w:rsidR="00384D90" w:rsidRPr="007B357A" w:rsidRDefault="00384D90" w:rsidP="00196668">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384D90" w:rsidRPr="007B357A" w:rsidRDefault="00384D90" w:rsidP="00196668">
            <w:pPr>
              <w:snapToGrid w:val="0"/>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196668">
            <w:pPr>
              <w:snapToGrid w:val="0"/>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19666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384D90" w:rsidRPr="007B357A" w:rsidRDefault="00384D90" w:rsidP="00196668">
            <w:pPr>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19666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384D90" w:rsidRPr="007B357A" w:rsidRDefault="00384D90" w:rsidP="00196668">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384D90" w:rsidRPr="007B357A" w:rsidRDefault="00384D90" w:rsidP="00196668">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384D90" w:rsidRPr="007B357A" w:rsidRDefault="00384D90" w:rsidP="00196668">
            <w:pPr>
              <w:spacing w:after="0" w:line="240" w:lineRule="auto"/>
              <w:jc w:val="both"/>
              <w:rPr>
                <w:rFonts w:ascii="Times New Roman" w:hAnsi="Times New Roman" w:cs="Times New Roman"/>
                <w:color w:val="000000" w:themeColor="text1"/>
                <w:lang w:eastAsia="ru-RU"/>
              </w:rPr>
            </w:pPr>
          </w:p>
          <w:p w:rsidR="00384D90" w:rsidRPr="007B357A" w:rsidRDefault="00384D90" w:rsidP="00196668">
            <w:pPr>
              <w:spacing w:after="0" w:line="240" w:lineRule="auto"/>
              <w:jc w:val="both"/>
              <w:rPr>
                <w:rFonts w:ascii="Times New Roman" w:hAnsi="Times New Roman" w:cs="Times New Roman"/>
                <w:color w:val="000000" w:themeColor="text1"/>
                <w:lang w:eastAsia="ru-RU"/>
              </w:rPr>
            </w:pPr>
          </w:p>
          <w:p w:rsidR="00384D90" w:rsidRPr="007B357A" w:rsidRDefault="00384D90" w:rsidP="00196668">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384D90" w:rsidRPr="007B357A" w:rsidRDefault="00384D90" w:rsidP="00196668">
            <w:pPr>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196668">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384D90" w:rsidRPr="007B357A" w:rsidTr="00196668">
        <w:trPr>
          <w:trHeight w:val="448"/>
        </w:trPr>
        <w:tc>
          <w:tcPr>
            <w:tcW w:w="5104" w:type="dxa"/>
            <w:shd w:val="clear" w:color="auto" w:fill="auto"/>
          </w:tcPr>
          <w:p w:rsidR="00384D90" w:rsidRPr="007B357A" w:rsidRDefault="00384D90" w:rsidP="00196668">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384D90" w:rsidRPr="007B357A" w:rsidRDefault="00384D90" w:rsidP="00196668">
            <w:pPr>
              <w:spacing w:after="0" w:line="240" w:lineRule="auto"/>
              <w:jc w:val="both"/>
              <w:rPr>
                <w:rFonts w:ascii="Times New Roman" w:hAnsi="Times New Roman" w:cs="Times New Roman"/>
                <w:color w:val="000000" w:themeColor="text1"/>
                <w:lang w:eastAsia="ru-RU"/>
              </w:rPr>
            </w:pPr>
          </w:p>
        </w:tc>
      </w:tr>
    </w:tbl>
    <w:p w:rsidR="00384D90" w:rsidRPr="007B357A" w:rsidRDefault="00384D90" w:rsidP="00384D90">
      <w:pPr>
        <w:spacing w:after="0" w:line="240" w:lineRule="auto"/>
        <w:jc w:val="right"/>
        <w:rPr>
          <w:rFonts w:ascii="Times New Roman" w:hAnsi="Times New Roman" w:cs="Times New Roman"/>
          <w:color w:val="000000" w:themeColor="text1"/>
        </w:rPr>
      </w:pPr>
    </w:p>
    <w:p w:rsidR="00384D90" w:rsidRDefault="00384D90" w:rsidP="00384D90">
      <w:pPr>
        <w:widowControl w:val="0"/>
        <w:spacing w:after="0" w:line="240" w:lineRule="auto"/>
        <w:contextualSpacing/>
        <w:jc w:val="center"/>
        <w:rPr>
          <w:rFonts w:ascii="Times New Roman" w:hAnsi="Times New Roman" w:cs="Times New Roman"/>
          <w:i/>
        </w:rPr>
      </w:pPr>
    </w:p>
    <w:p w:rsidR="00556E18" w:rsidRDefault="00556E18"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C23" w:rsidRDefault="008D4C23" w:rsidP="00045E6F">
      <w:pPr>
        <w:spacing w:after="0" w:line="240" w:lineRule="auto"/>
      </w:pPr>
      <w:r>
        <w:separator/>
      </w:r>
    </w:p>
  </w:endnote>
  <w:endnote w:type="continuationSeparator" w:id="0">
    <w:p w:rsidR="008D4C23" w:rsidRDefault="008D4C2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C23" w:rsidRDefault="008D4C23" w:rsidP="00045E6F">
      <w:pPr>
        <w:spacing w:after="0" w:line="240" w:lineRule="auto"/>
      </w:pPr>
      <w:r>
        <w:separator/>
      </w:r>
    </w:p>
  </w:footnote>
  <w:footnote w:type="continuationSeparator" w:id="0">
    <w:p w:rsidR="008D4C23" w:rsidRDefault="008D4C23" w:rsidP="00045E6F">
      <w:pPr>
        <w:spacing w:after="0" w:line="240" w:lineRule="auto"/>
      </w:pPr>
      <w:r>
        <w:continuationSeparator/>
      </w:r>
    </w:p>
  </w:footnote>
  <w:footnote w:id="1">
    <w:p w:rsidR="008D4C23" w:rsidRPr="006A4B85" w:rsidRDefault="008D4C2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5FD2"/>
    <w:rsid w:val="000F265C"/>
    <w:rsid w:val="00113C84"/>
    <w:rsid w:val="00115109"/>
    <w:rsid w:val="00120A2A"/>
    <w:rsid w:val="001211B7"/>
    <w:rsid w:val="00122379"/>
    <w:rsid w:val="00122D1F"/>
    <w:rsid w:val="001318D9"/>
    <w:rsid w:val="00134923"/>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47353"/>
    <w:rsid w:val="00255542"/>
    <w:rsid w:val="00264010"/>
    <w:rsid w:val="002655E7"/>
    <w:rsid w:val="002664D8"/>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F18"/>
    <w:rsid w:val="007A1B51"/>
    <w:rsid w:val="007C4E64"/>
    <w:rsid w:val="007D4799"/>
    <w:rsid w:val="007E5714"/>
    <w:rsid w:val="007F39D6"/>
    <w:rsid w:val="007F5698"/>
    <w:rsid w:val="0082213D"/>
    <w:rsid w:val="00823B7C"/>
    <w:rsid w:val="0083363C"/>
    <w:rsid w:val="00851BEC"/>
    <w:rsid w:val="00875DF7"/>
    <w:rsid w:val="00887357"/>
    <w:rsid w:val="00887C8C"/>
    <w:rsid w:val="008A035F"/>
    <w:rsid w:val="008B6F7F"/>
    <w:rsid w:val="008D1565"/>
    <w:rsid w:val="008D4C23"/>
    <w:rsid w:val="00900A8A"/>
    <w:rsid w:val="00910AD0"/>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46C4B"/>
    <w:rsid w:val="00D525A1"/>
    <w:rsid w:val="00D63BFC"/>
    <w:rsid w:val="00D7134F"/>
    <w:rsid w:val="00D740B7"/>
    <w:rsid w:val="00D75D24"/>
    <w:rsid w:val="00D87FC3"/>
    <w:rsid w:val="00D907ED"/>
    <w:rsid w:val="00DA62E4"/>
    <w:rsid w:val="00DE682E"/>
    <w:rsid w:val="00DF0B3C"/>
    <w:rsid w:val="00E00BD6"/>
    <w:rsid w:val="00E12877"/>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8B"/>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8B"/>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7C08A-1A52-427A-A269-93556E8F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32</Pages>
  <Words>14215</Words>
  <Characters>81026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28</cp:revision>
  <dcterms:created xsi:type="dcterms:W3CDTF">2025-12-05T11:45:00Z</dcterms:created>
  <dcterms:modified xsi:type="dcterms:W3CDTF">2026-03-02T12:17:00Z</dcterms:modified>
</cp:coreProperties>
</file>