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AD694F" w:rsidRDefault="00AD694F" w:rsidP="000904C3">
            <w:pPr>
              <w:jc w:val="center"/>
              <w:rPr>
                <w:rFonts w:ascii="Times New Roman" w:hAnsi="Times New Roman" w:cs="Times New Roman"/>
                <w:b/>
                <w:sz w:val="24"/>
                <w:szCs w:val="24"/>
              </w:rPr>
            </w:pPr>
            <w:r w:rsidRPr="00AD694F">
              <w:rPr>
                <w:rFonts w:ascii="Times New Roman" w:hAnsi="Times New Roman" w:cs="Times New Roman"/>
                <w:b/>
                <w:sz w:val="24"/>
                <w:szCs w:val="24"/>
              </w:rPr>
              <w:t>ДОКУМЕНТАЦИЯ О ПРОВЕДЕНИИ ЗАПРОСА КОММЕРЧЕСКИХ ПРЕДЛОЖЕНИЙ     ПРИОБРЕТЕНИЕ  ЛЮКОВ СХОДА И КРЫШЕК ДЛЯ ЗАКАЗА ЗАВ.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AD694F">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AD694F" w:rsidRPr="00AD694F">
              <w:rPr>
                <w:rFonts w:ascii="Times New Roman" w:hAnsi="Times New Roman" w:cs="Times New Roman"/>
                <w:color w:val="000000"/>
                <w:sz w:val="24"/>
                <w:szCs w:val="24"/>
              </w:rPr>
              <w:t>6</w:t>
            </w:r>
            <w:r w:rsidR="006D55C0" w:rsidRPr="00AD694F">
              <w:rPr>
                <w:rFonts w:ascii="Times New Roman" w:hAnsi="Times New Roman" w:cs="Times New Roman"/>
                <w:color w:val="000000"/>
                <w:sz w:val="24"/>
                <w:szCs w:val="24"/>
              </w:rPr>
              <w:t>-</w:t>
            </w:r>
            <w:r w:rsidR="00AD694F" w:rsidRPr="00AD694F">
              <w:rPr>
                <w:rFonts w:ascii="Times New Roman" w:hAnsi="Times New Roman" w:cs="Times New Roman"/>
                <w:color w:val="000000"/>
                <w:sz w:val="24"/>
                <w:szCs w:val="24"/>
              </w:rPr>
              <w:t>28</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AD694F" w:rsidRPr="00AD694F">
              <w:rPr>
                <w:rFonts w:ascii="Times New Roman" w:hAnsi="Times New Roman" w:cs="Times New Roman"/>
                <w:color w:val="000000"/>
                <w:sz w:val="24"/>
                <w:szCs w:val="24"/>
              </w:rPr>
              <w:t>Оверченко Евгения Юрьевна</w:t>
            </w:r>
            <w:r w:rsidR="00AD694F">
              <w:rPr>
                <w:rFonts w:ascii="Times New Roman" w:hAnsi="Times New Roman" w:cs="Times New Roman"/>
                <w:color w:val="000000"/>
                <w:sz w:val="24"/>
                <w:szCs w:val="24"/>
              </w:rPr>
              <w:t xml:space="preserve"> </w:t>
            </w:r>
            <w:r w:rsidR="00F61F2D" w:rsidRPr="00AD694F">
              <w:rPr>
                <w:rFonts w:ascii="Times New Roman" w:hAnsi="Times New Roman" w:cs="Times New Roman"/>
                <w:sz w:val="24"/>
                <w:szCs w:val="24"/>
              </w:rPr>
              <w:t xml:space="preserve"> </w:t>
            </w:r>
            <w:r w:rsidR="00A0322D" w:rsidRPr="00AD694F">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AD694F" w:rsidRDefault="000F265C" w:rsidP="00F55988">
            <w:pPr>
              <w:jc w:val="center"/>
              <w:rPr>
                <w:rFonts w:ascii="Times New Roman" w:hAnsi="Times New Roman" w:cs="Times New Roman"/>
                <w:sz w:val="24"/>
                <w:szCs w:val="24"/>
              </w:rPr>
            </w:pPr>
            <w:r w:rsidRPr="00AD694F">
              <w:rPr>
                <w:rFonts w:ascii="Times New Roman" w:hAnsi="Times New Roman" w:cs="Times New Roman"/>
                <w:sz w:val="24"/>
                <w:szCs w:val="24"/>
              </w:rPr>
              <w:t>П</w:t>
            </w:r>
            <w:r w:rsidRPr="00AD694F">
              <w:rPr>
                <w:rFonts w:ascii="Times New Roman" w:hAnsi="Times New Roman" w:cs="Times New Roman"/>
                <w:sz w:val="24"/>
                <w:szCs w:val="24"/>
              </w:rPr>
              <w:t xml:space="preserve">риобретение </w:t>
            </w:r>
            <w:r w:rsidR="00AD694F" w:rsidRPr="00AD694F">
              <w:rPr>
                <w:rFonts w:ascii="Times New Roman" w:hAnsi="Times New Roman" w:cs="Times New Roman"/>
                <w:sz w:val="24"/>
                <w:szCs w:val="24"/>
              </w:rPr>
              <w:t>люков схода и крышек для заказа зав. №501</w:t>
            </w:r>
            <w:r w:rsidR="00AD694F" w:rsidRPr="00AD694F">
              <w:rPr>
                <w:rFonts w:ascii="Times New Roman" w:hAnsi="Times New Roman" w:cs="Times New Roman"/>
                <w:sz w:val="24"/>
                <w:szCs w:val="24"/>
              </w:rPr>
              <w:t>,</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D694F" w:rsidRDefault="00AD694F" w:rsidP="00AD694F">
            <w:pPr>
              <w:contextualSpacing/>
              <w:jc w:val="both"/>
              <w:rPr>
                <w:rFonts w:ascii="Times New Roman" w:hAnsi="Times New Roman" w:cs="Times New Roman"/>
              </w:rPr>
            </w:pPr>
            <w:r>
              <w:rPr>
                <w:rFonts w:ascii="Times New Roman" w:hAnsi="Times New Roman" w:cs="Times New Roman"/>
              </w:rPr>
              <w:t xml:space="preserve">Не более 180 дней </w:t>
            </w:r>
            <w:r>
              <w:rPr>
                <w:rFonts w:ascii="Times New Roman" w:hAnsi="Times New Roman" w:cs="Times New Roman"/>
              </w:rPr>
              <w:t>с момента оплаты авансового платежа.</w:t>
            </w:r>
            <w:r>
              <w:rPr>
                <w:rFonts w:ascii="Times New Roman" w:hAnsi="Times New Roman" w:cs="Times New Roman"/>
              </w:rPr>
              <w:t xml:space="preserve"> </w:t>
            </w:r>
          </w:p>
          <w:p w:rsidR="00A606A3" w:rsidRPr="000F265C" w:rsidRDefault="00A606A3" w:rsidP="000F265C">
            <w:pPr>
              <w:contextualSpacing/>
              <w:jc w:val="both"/>
              <w:rPr>
                <w:rFonts w:ascii="Times New Roman" w:hAnsi="Times New Roman" w:cs="Times New Roman"/>
                <w:sz w:val="24"/>
                <w:szCs w:val="24"/>
              </w:rPr>
            </w:pP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0F265C" w:rsidRDefault="00C93951" w:rsidP="001A008A">
            <w:pPr>
              <w:pStyle w:val="a5"/>
              <w:ind w:left="0" w:firstLine="567"/>
              <w:jc w:val="both"/>
              <w:rPr>
                <w:sz w:val="24"/>
                <w:szCs w:val="24"/>
              </w:rPr>
            </w:pPr>
            <w:r w:rsidRPr="000F265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D694F" w:rsidP="00C93951">
            <w:pPr>
              <w:jc w:val="center"/>
              <w:rPr>
                <w:rFonts w:ascii="Times New Roman" w:hAnsi="Times New Roman" w:cs="Times New Roman"/>
                <w:b/>
                <w:sz w:val="24"/>
                <w:szCs w:val="24"/>
              </w:rPr>
            </w:pPr>
            <w:r>
              <w:rPr>
                <w:rFonts w:ascii="Times New Roman" w:hAnsi="Times New Roman" w:cs="Times New Roman"/>
                <w:b/>
                <w:bCs/>
                <w:sz w:val="24"/>
                <w:szCs w:val="24"/>
              </w:rPr>
              <w:t>3 949 267,30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5598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5598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B262D">
              <w:rPr>
                <w:rFonts w:ascii="Times New Roman" w:hAnsi="Times New Roman" w:cs="Times New Roman"/>
                <w:sz w:val="24"/>
                <w:szCs w:val="24"/>
              </w:rPr>
              <w:t>13</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AD694F">
              <w:rPr>
                <w:rFonts w:ascii="Times New Roman" w:hAnsi="Times New Roman" w:cs="Times New Roman"/>
                <w:sz w:val="24"/>
                <w:szCs w:val="24"/>
              </w:rPr>
              <w:t>12</w:t>
            </w:r>
            <w:r w:rsidR="003A5FDF">
              <w:rPr>
                <w:rFonts w:ascii="Times New Roman" w:hAnsi="Times New Roman" w:cs="Times New Roman"/>
                <w:sz w:val="24"/>
                <w:szCs w:val="24"/>
              </w:rPr>
              <w:t>:</w:t>
            </w:r>
            <w:r w:rsidR="00AD694F">
              <w:rPr>
                <w:rFonts w:ascii="Times New Roman" w:hAnsi="Times New Roman" w:cs="Times New Roman"/>
                <w:sz w:val="24"/>
                <w:szCs w:val="24"/>
              </w:rPr>
              <w:t>00</w:t>
            </w:r>
          </w:p>
          <w:p w:rsidR="00A606A3" w:rsidRPr="001B4074" w:rsidRDefault="00A606A3" w:rsidP="005B262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B262D">
              <w:rPr>
                <w:rFonts w:ascii="Times New Roman" w:hAnsi="Times New Roman" w:cs="Times New Roman"/>
                <w:sz w:val="24"/>
                <w:szCs w:val="24"/>
              </w:rPr>
              <w:t>18</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D73B4"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19</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Выписку</w:t>
            </w:r>
            <w:r w:rsidRPr="00413AC3">
              <w:rPr>
                <w:rFonts w:ascii="Times New Roman" w:eastAsia="Times New Roman" w:hAnsi="Times New Roman" w:cs="Times New Roman"/>
                <w:b/>
                <w:color w:val="000000" w:themeColor="text1"/>
                <w:sz w:val="24"/>
                <w:szCs w:val="24"/>
                <w:highlight w:val="yellow"/>
              </w:rPr>
              <w:t xml:space="preserve">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(при наличии);</w:t>
            </w:r>
          </w:p>
          <w:p w:rsidR="00C93951" w:rsidRP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D694F" w:rsidRPr="00BA6A35" w:rsidRDefault="00AD694F" w:rsidP="00AD694F">
            <w:pPr>
              <w:contextualSpacing/>
              <w:jc w:val="both"/>
              <w:rPr>
                <w:rFonts w:ascii="Times New Roman" w:hAnsi="Times New Roman" w:cs="Times New Roman"/>
              </w:rPr>
            </w:pPr>
            <w:r>
              <w:rPr>
                <w:rFonts w:ascii="Times New Roman" w:hAnsi="Times New Roman" w:cs="Times New Roman"/>
              </w:rPr>
              <w:t>-</w:t>
            </w:r>
            <w:r w:rsidRPr="00037DEE">
              <w:rPr>
                <w:rFonts w:ascii="Times New Roman" w:hAnsi="Times New Roman" w:cs="Times New Roman"/>
              </w:rPr>
              <w:t xml:space="preserve"> </w:t>
            </w:r>
            <w:r w:rsidRPr="00B3767F">
              <w:rPr>
                <w:rFonts w:ascii="Times New Roman" w:hAnsi="Times New Roman" w:cs="Times New Roman"/>
              </w:rPr>
              <w:t>ИТТ NE060.360049.024ИТТ</w:t>
            </w:r>
            <w:r>
              <w:rPr>
                <w:rFonts w:ascii="Times New Roman" w:hAnsi="Times New Roman" w:cs="Times New Roman"/>
              </w:rPr>
              <w:t>.</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Pr="00FB4892">
              <w:rPr>
                <w:rFonts w:ascii="Times New Roman" w:hAnsi="Times New Roman" w:cs="Times New Roman"/>
                <w:sz w:val="24"/>
                <w:szCs w:val="24"/>
              </w:rPr>
              <w:t>А</w:t>
            </w:r>
            <w:r w:rsidRPr="00FB4892">
              <w:rPr>
                <w:rFonts w:ascii="Times New Roman" w:hAnsi="Times New Roman" w:cs="Times New Roman"/>
                <w:sz w:val="24"/>
                <w:szCs w:val="24"/>
              </w:rPr>
              <w:t>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w:t>
            </w:r>
            <w:r w:rsidRPr="001B4074">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CC3AD3" w:rsidRPr="00BA6A35" w:rsidRDefault="00CC3AD3" w:rsidP="00CC3AD3">
      <w:pPr>
        <w:jc w:val="center"/>
        <w:rPr>
          <w:rFonts w:ascii="Times New Roman" w:hAnsi="Times New Roman" w:cs="Times New Roman"/>
          <w:b/>
        </w:rPr>
      </w:pPr>
      <w:r w:rsidRPr="00BA6A35">
        <w:rPr>
          <w:rFonts w:ascii="Times New Roman" w:hAnsi="Times New Roman" w:cs="Times New Roman"/>
          <w:b/>
        </w:rPr>
        <w:t>Техническое задание</w:t>
      </w:r>
    </w:p>
    <w:p w:rsidR="00CC3AD3" w:rsidRPr="00CB0F1B" w:rsidRDefault="00CC3AD3" w:rsidP="00CC3AD3">
      <w:pPr>
        <w:jc w:val="center"/>
        <w:rPr>
          <w:rFonts w:ascii="Times New Roman" w:hAnsi="Times New Roman" w:cs="Times New Roman"/>
          <w:b/>
        </w:rPr>
      </w:pPr>
      <w:r>
        <w:rPr>
          <w:rFonts w:ascii="Times New Roman" w:hAnsi="Times New Roman" w:cs="Times New Roman"/>
          <w:b/>
        </w:rPr>
        <w:t xml:space="preserve">на поставку люков схода и крышек для </w:t>
      </w:r>
      <w:r w:rsidRPr="00BA6A35">
        <w:rPr>
          <w:rFonts w:ascii="Times New Roman" w:hAnsi="Times New Roman" w:cs="Times New Roman"/>
          <w:b/>
        </w:rPr>
        <w:t>заказ</w:t>
      </w:r>
      <w:r>
        <w:rPr>
          <w:rFonts w:ascii="Times New Roman" w:hAnsi="Times New Roman" w:cs="Times New Roman"/>
          <w:b/>
        </w:rPr>
        <w:t>а зав.</w:t>
      </w:r>
      <w:r w:rsidRPr="00BA6A35">
        <w:rPr>
          <w:rFonts w:ascii="Times New Roman" w:hAnsi="Times New Roman" w:cs="Times New Roman"/>
          <w:b/>
        </w:rPr>
        <w:t xml:space="preserve"> №</w:t>
      </w:r>
      <w:r>
        <w:rPr>
          <w:rFonts w:ascii="Times New Roman" w:hAnsi="Times New Roman" w:cs="Times New Roman"/>
          <w:b/>
        </w:rPr>
        <w:t>501</w:t>
      </w:r>
      <w:r>
        <w:rPr>
          <w:rFonts w:ascii="Times New Roman" w:hAnsi="Times New Roman" w:cs="Times New Roman"/>
          <w:b/>
        </w:rPr>
        <w:t>.</w:t>
      </w:r>
    </w:p>
    <w:tbl>
      <w:tblPr>
        <w:tblStyle w:val="a3"/>
        <w:tblW w:w="10281" w:type="dxa"/>
        <w:tblInd w:w="-176" w:type="dxa"/>
        <w:tblLayout w:type="fixed"/>
        <w:tblLook w:val="04A0" w:firstRow="1" w:lastRow="0" w:firstColumn="1" w:lastColumn="0" w:noHBand="0" w:noVBand="1"/>
      </w:tblPr>
      <w:tblGrid>
        <w:gridCol w:w="2093"/>
        <w:gridCol w:w="8188"/>
      </w:tblGrid>
      <w:tr w:rsidR="00CC3AD3" w:rsidTr="00CC3AD3">
        <w:trPr>
          <w:trHeight w:val="763"/>
        </w:trPr>
        <w:tc>
          <w:tcPr>
            <w:tcW w:w="2093" w:type="dxa"/>
          </w:tcPr>
          <w:p w:rsidR="00CC3AD3" w:rsidRPr="00BA6A35" w:rsidRDefault="00CC3AD3" w:rsidP="00F93F7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CC3AD3" w:rsidRPr="0061268C" w:rsidRDefault="00CC3AD3" w:rsidP="00887C8C">
            <w:pPr>
              <w:contextualSpacing/>
              <w:jc w:val="both"/>
              <w:rPr>
                <w:rFonts w:ascii="Times New Roman" w:hAnsi="Times New Roman" w:cs="Times New Roman"/>
                <w:i/>
              </w:rPr>
            </w:pPr>
            <w:r w:rsidRPr="00250115">
              <w:rPr>
                <w:rFonts w:ascii="Times New Roman" w:hAnsi="Times New Roman" w:cs="Times New Roman"/>
              </w:rPr>
              <w:t xml:space="preserve">Поставка </w:t>
            </w:r>
            <w:r w:rsidRPr="00B3767F">
              <w:rPr>
                <w:rFonts w:ascii="Times New Roman" w:hAnsi="Times New Roman" w:cs="Times New Roman"/>
              </w:rPr>
              <w:t>люков схода и крышек</w:t>
            </w:r>
            <w:r>
              <w:rPr>
                <w:rFonts w:ascii="Times New Roman" w:hAnsi="Times New Roman" w:cs="Times New Roman"/>
                <w:b/>
              </w:rPr>
              <w:t xml:space="preserve">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w:t>
            </w:r>
            <w:bookmarkStart w:id="0" w:name="_GoBack"/>
            <w:bookmarkEnd w:id="0"/>
          </w:p>
        </w:tc>
      </w:tr>
      <w:tr w:rsidR="00CC3AD3" w:rsidTr="00CC3AD3">
        <w:tc>
          <w:tcPr>
            <w:tcW w:w="2093" w:type="dxa"/>
          </w:tcPr>
          <w:p w:rsidR="00CC3AD3" w:rsidRDefault="00CC3AD3" w:rsidP="00F93F7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CC3AD3" w:rsidRPr="00D253D1" w:rsidRDefault="00887C8C" w:rsidP="00F93F70">
            <w:pPr>
              <w:rPr>
                <w:rFonts w:ascii="Times New Roman" w:hAnsi="Times New Roman" w:cs="Times New Roman"/>
              </w:rPr>
            </w:pPr>
            <w:r>
              <w:rPr>
                <w:rFonts w:ascii="Times New Roman" w:hAnsi="Times New Roman" w:cs="Times New Roman"/>
              </w:rPr>
              <w:t>*************</w:t>
            </w:r>
          </w:p>
        </w:tc>
      </w:tr>
      <w:tr w:rsidR="00CC3AD3" w:rsidTr="00CC3AD3">
        <w:tc>
          <w:tcPr>
            <w:tcW w:w="2093" w:type="dxa"/>
          </w:tcPr>
          <w:p w:rsidR="00CC3AD3" w:rsidRDefault="00CC3AD3" w:rsidP="00F93F7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CC3AD3" w:rsidRPr="00946FDA" w:rsidRDefault="00CC3AD3" w:rsidP="00F93F7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CC3AD3" w:rsidTr="00CC3AD3">
        <w:tc>
          <w:tcPr>
            <w:tcW w:w="2093" w:type="dxa"/>
          </w:tcPr>
          <w:p w:rsidR="00CC3AD3" w:rsidRPr="00BA6A35" w:rsidRDefault="00CC3AD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CC3AD3" w:rsidRDefault="00CC3AD3" w:rsidP="00F93F70">
            <w:pPr>
              <w:contextualSpacing/>
              <w:jc w:val="both"/>
              <w:rPr>
                <w:rFonts w:ascii="Times New Roman" w:hAnsi="Times New Roman" w:cs="Times New Roman"/>
              </w:rPr>
            </w:pPr>
            <w:r>
              <w:rPr>
                <w:rFonts w:ascii="Times New Roman" w:hAnsi="Times New Roman" w:cs="Times New Roman"/>
              </w:rPr>
              <w:t xml:space="preserve">Не более 180 дней </w:t>
            </w:r>
            <w:proofErr w:type="gramStart"/>
            <w:r>
              <w:rPr>
                <w:rFonts w:ascii="Times New Roman" w:hAnsi="Times New Roman" w:cs="Times New Roman"/>
              </w:rPr>
              <w:t>с даты осуществления</w:t>
            </w:r>
            <w:proofErr w:type="gramEnd"/>
            <w:r>
              <w:rPr>
                <w:rFonts w:ascii="Times New Roman" w:hAnsi="Times New Roman" w:cs="Times New Roman"/>
              </w:rPr>
              <w:t xml:space="preserve"> авансирования </w:t>
            </w:r>
          </w:p>
          <w:p w:rsidR="00CC3AD3" w:rsidRPr="00946FDA" w:rsidRDefault="00CC3AD3" w:rsidP="00F93F70">
            <w:pPr>
              <w:contextualSpacing/>
              <w:jc w:val="both"/>
              <w:rPr>
                <w:rFonts w:ascii="Times New Roman" w:hAnsi="Times New Roman" w:cs="Times New Roman"/>
              </w:rPr>
            </w:pPr>
          </w:p>
        </w:tc>
      </w:tr>
      <w:tr w:rsidR="00CC3AD3" w:rsidTr="00CC3AD3">
        <w:tc>
          <w:tcPr>
            <w:tcW w:w="2093" w:type="dxa"/>
          </w:tcPr>
          <w:p w:rsidR="00CC3AD3" w:rsidRDefault="00CC3AD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CC3AD3" w:rsidRDefault="00CC3AD3" w:rsidP="00F93F7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w:t>
            </w:r>
            <w:r w:rsidRPr="00731B71">
              <w:rPr>
                <w:rFonts w:ascii="Times New Roman" w:hAnsi="Times New Roman" w:cs="Times New Roman"/>
              </w:rPr>
              <w:t>сертификат качества РМРС в соответствии с правилами РМРС для соответствующего оборудования</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Pr>
                <w:rFonts w:ascii="Times New Roman" w:hAnsi="Times New Roman" w:cs="Times New Roman"/>
              </w:rPr>
              <w:t xml:space="preserve"> </w:t>
            </w:r>
            <w:proofErr w:type="gramStart"/>
            <w:r>
              <w:rPr>
                <w:rFonts w:ascii="Times New Roman" w:hAnsi="Times New Roman" w:cs="Times New Roman"/>
              </w:rPr>
              <w:t>согласно требований</w:t>
            </w:r>
            <w:proofErr w:type="gramEnd"/>
            <w:r>
              <w:rPr>
                <w:rFonts w:ascii="Times New Roman" w:hAnsi="Times New Roman" w:cs="Times New Roman"/>
              </w:rPr>
              <w:t xml:space="preserve"> ИТТ </w:t>
            </w:r>
            <w:r w:rsidRPr="00B3767F">
              <w:rPr>
                <w:rFonts w:ascii="Times New Roman" w:hAnsi="Times New Roman" w:cs="Times New Roman"/>
              </w:rPr>
              <w:t>NE060.360049.024ИТТ</w:t>
            </w:r>
            <w:r w:rsidRPr="0061268C">
              <w:rPr>
                <w:rFonts w:ascii="Times New Roman" w:hAnsi="Times New Roman" w:cs="Times New Roman"/>
                <w:i/>
              </w:rPr>
              <w:t>.</w:t>
            </w:r>
          </w:p>
          <w:p w:rsidR="00CC3AD3" w:rsidRPr="00946FDA" w:rsidRDefault="00CC3AD3" w:rsidP="00F93F70">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w:t>
            </w:r>
            <w:r>
              <w:rPr>
                <w:rFonts w:ascii="Times New Roman" w:eastAsia="Times New Roman" w:hAnsi="Times New Roman" w:cs="Times New Roman"/>
                <w:color w:val="000000" w:themeColor="text1"/>
              </w:rPr>
              <w:t>тельства РФ от 17.07.2015 №719 в действующей редакции (при наличии);</w:t>
            </w:r>
          </w:p>
          <w:p w:rsidR="00CC3AD3" w:rsidRPr="004E32D0" w:rsidRDefault="00CC3AD3" w:rsidP="00F93F70">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CC3AD3" w:rsidRPr="00B3767F" w:rsidRDefault="00CC3AD3" w:rsidP="00F93F70">
            <w:pPr>
              <w:contextualSpacing/>
              <w:jc w:val="both"/>
              <w:rPr>
                <w:rFonts w:ascii="Times New Roman" w:hAnsi="Times New Roman" w:cs="Times New Roman"/>
                <w:b/>
              </w:rPr>
            </w:pPr>
            <w:r w:rsidRPr="00B3767F">
              <w:rPr>
                <w:rFonts w:ascii="Times New Roman" w:hAnsi="Times New Roman" w:cs="Times New Roman"/>
                <w:b/>
              </w:rPr>
              <w:t>На дату подписания договора Техническая спецификация на поставку оборудования должна быть согласована с проектантом.</w:t>
            </w:r>
          </w:p>
        </w:tc>
      </w:tr>
      <w:tr w:rsidR="00CC3AD3" w:rsidTr="00CC3AD3">
        <w:tc>
          <w:tcPr>
            <w:tcW w:w="2093" w:type="dxa"/>
          </w:tcPr>
          <w:p w:rsidR="00CC3AD3" w:rsidRDefault="00CC3AD3" w:rsidP="00F93F7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CC3AD3" w:rsidRPr="00946FDA" w:rsidRDefault="00CC3AD3" w:rsidP="00F93F7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CC3AD3" w:rsidTr="00CC3AD3">
        <w:trPr>
          <w:trHeight w:val="476"/>
        </w:trPr>
        <w:tc>
          <w:tcPr>
            <w:tcW w:w="10281" w:type="dxa"/>
            <w:gridSpan w:val="2"/>
          </w:tcPr>
          <w:p w:rsidR="00CC3AD3" w:rsidRPr="00B3767F" w:rsidRDefault="00CC3AD3" w:rsidP="00F93F70">
            <w:pPr>
              <w:suppressAutoHyphens/>
              <w:jc w:val="both"/>
              <w:rPr>
                <w:rFonts w:ascii="Times New Roman" w:eastAsia="Times New Roman" w:hAnsi="Times New Roman" w:cs="Times New Roman"/>
                <w:color w:val="000000" w:themeColor="text1"/>
              </w:rPr>
            </w:pPr>
            <w:r w:rsidRPr="00B3767F">
              <w:rPr>
                <w:rFonts w:ascii="Times New Roman" w:hAnsi="Times New Roman" w:cs="Times New Roman"/>
              </w:rPr>
              <w:t xml:space="preserve">1.7. Товар должен быть </w:t>
            </w:r>
            <w:r w:rsidRPr="00B3767F">
              <w:rPr>
                <w:rFonts w:ascii="Times New Roman" w:hAnsi="Times New Roman" w:cs="Times New Roman"/>
                <w:lang w:eastAsia="ar-SA"/>
              </w:rPr>
              <w:t>новым, ранее не эксплуатировавшийся</w:t>
            </w:r>
            <w:r w:rsidRPr="00B3767F">
              <w:rPr>
                <w:rFonts w:ascii="Times New Roman" w:hAnsi="Times New Roman" w:cs="Times New Roman"/>
              </w:rPr>
              <w:t xml:space="preserve"> и произведен на территории РФ в соответствии </w:t>
            </w:r>
            <w:r w:rsidRPr="00B3767F">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B3767F">
                <w:rPr>
                  <w:rFonts w:ascii="Times New Roman" w:hAnsi="Times New Roman" w:cs="Times New Roman"/>
                  <w:color w:val="000000" w:themeColor="text1"/>
                </w:rPr>
                <w:t>Постановления</w:t>
              </w:r>
            </w:hyperlink>
            <w:r w:rsidRPr="00B3767F">
              <w:rPr>
                <w:rFonts w:ascii="Times New Roman" w:hAnsi="Times New Roman" w:cs="Times New Roman"/>
                <w:color w:val="000000" w:themeColor="text1"/>
              </w:rPr>
              <w:t xml:space="preserve"> Правительства РФ от 19.05.2021 N 758</w:t>
            </w:r>
            <w:r w:rsidRPr="00B3767F">
              <w:rPr>
                <w:rFonts w:ascii="Times New Roman" w:eastAsia="Times New Roman" w:hAnsi="Times New Roman" w:cs="Times New Roman"/>
                <w:color w:val="000000" w:themeColor="text1"/>
              </w:rPr>
              <w:t>.</w:t>
            </w:r>
          </w:p>
        </w:tc>
      </w:tr>
    </w:tbl>
    <w:p w:rsidR="00CC3AD3" w:rsidRDefault="00CC3AD3" w:rsidP="00CC3AD3">
      <w:pPr>
        <w:contextualSpacing/>
        <w:jc w:val="both"/>
        <w:rPr>
          <w:rFonts w:ascii="Times New Roman" w:hAnsi="Times New Roman" w:cs="Times New Roman"/>
        </w:rPr>
      </w:pPr>
    </w:p>
    <w:p w:rsidR="00CC3AD3" w:rsidRPr="00BA6A35" w:rsidRDefault="00CC3AD3" w:rsidP="00CC3AD3">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556" w:type="pct"/>
        <w:tblInd w:w="-176" w:type="dxa"/>
        <w:tblLayout w:type="fixed"/>
        <w:tblLook w:val="04A0" w:firstRow="1" w:lastRow="0" w:firstColumn="1" w:lastColumn="0" w:noHBand="0" w:noVBand="1"/>
      </w:tblPr>
      <w:tblGrid>
        <w:gridCol w:w="6763"/>
        <w:gridCol w:w="240"/>
        <w:gridCol w:w="481"/>
        <w:gridCol w:w="719"/>
        <w:gridCol w:w="1295"/>
        <w:gridCol w:w="1295"/>
      </w:tblGrid>
      <w:tr w:rsidR="00CC3AD3" w:rsidRPr="00D624D0" w:rsidTr="00CC3AD3">
        <w:trPr>
          <w:trHeight w:val="315"/>
        </w:trPr>
        <w:tc>
          <w:tcPr>
            <w:tcW w:w="313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Наименование</w:t>
            </w:r>
          </w:p>
        </w:tc>
        <w:tc>
          <w:tcPr>
            <w:tcW w:w="334"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proofErr w:type="spellStart"/>
            <w:r w:rsidRPr="00D624D0">
              <w:rPr>
                <w:rFonts w:ascii="Times New Roman" w:eastAsia="Times New Roman" w:hAnsi="Times New Roman" w:cs="Times New Roman"/>
                <w:b/>
                <w:bCs/>
              </w:rPr>
              <w:t>ЕД</w:t>
            </w:r>
            <w:proofErr w:type="gramStart"/>
            <w:r w:rsidRPr="00D624D0">
              <w:rPr>
                <w:rFonts w:ascii="Times New Roman" w:eastAsia="Times New Roman" w:hAnsi="Times New Roman" w:cs="Times New Roman"/>
                <w:b/>
                <w:bCs/>
              </w:rPr>
              <w:t>.и</w:t>
            </w:r>
            <w:proofErr w:type="gramEnd"/>
            <w:r w:rsidRPr="00D624D0">
              <w:rPr>
                <w:rFonts w:ascii="Times New Roman" w:eastAsia="Times New Roman" w:hAnsi="Times New Roman" w:cs="Times New Roman"/>
                <w:b/>
                <w:bCs/>
              </w:rPr>
              <w:t>зм</w:t>
            </w:r>
            <w:proofErr w:type="spellEnd"/>
            <w:r w:rsidRPr="00D624D0">
              <w:rPr>
                <w:rFonts w:ascii="Times New Roman" w:eastAsia="Times New Roman" w:hAnsi="Times New Roman" w:cs="Times New Roman"/>
                <w:b/>
                <w:bCs/>
              </w:rPr>
              <w:t>.</w:t>
            </w:r>
          </w:p>
        </w:tc>
        <w:tc>
          <w:tcPr>
            <w:tcW w:w="333" w:type="pct"/>
            <w:tcBorders>
              <w:top w:val="single" w:sz="4" w:space="0" w:color="auto"/>
              <w:left w:val="single" w:sz="4" w:space="0" w:color="auto"/>
              <w:right w:val="single" w:sz="4" w:space="0" w:color="auto"/>
            </w:tcBorders>
          </w:tcPr>
          <w:p w:rsidR="00CC3AD3" w:rsidRPr="00D624D0" w:rsidRDefault="00CC3AD3" w:rsidP="00CC3AD3">
            <w:pPr>
              <w:jc w:val="center"/>
              <w:rPr>
                <w:rFonts w:ascii="Times New Roman" w:eastAsia="Times New Roman" w:hAnsi="Times New Roman" w:cs="Times New Roman"/>
                <w:b/>
                <w:bCs/>
              </w:rPr>
            </w:pP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Цена с НДС за 1 ед. (руб.)</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Сумма с НДС (руб.)</w:t>
            </w:r>
          </w:p>
        </w:tc>
      </w:tr>
      <w:tr w:rsidR="00CC3AD3" w:rsidRPr="00D624D0" w:rsidTr="00CC3AD3">
        <w:trPr>
          <w:trHeight w:val="315"/>
        </w:trPr>
        <w:tc>
          <w:tcPr>
            <w:tcW w:w="3133" w:type="pct"/>
            <w:vMerge/>
            <w:tcBorders>
              <w:top w:val="single" w:sz="4" w:space="0" w:color="auto"/>
              <w:left w:val="single" w:sz="4" w:space="0" w:color="auto"/>
              <w:bottom w:val="single" w:sz="4" w:space="0" w:color="000000"/>
              <w:right w:val="single" w:sz="4" w:space="0" w:color="auto"/>
            </w:tcBorders>
            <w:hideMark/>
          </w:tcPr>
          <w:p w:rsidR="00CC3AD3" w:rsidRPr="00D624D0" w:rsidRDefault="00CC3AD3" w:rsidP="00CC3AD3">
            <w:pPr>
              <w:jc w:val="center"/>
              <w:rPr>
                <w:rFonts w:ascii="Times New Roman" w:eastAsia="Times New Roman" w:hAnsi="Times New Roman" w:cs="Times New Roman"/>
                <w:b/>
                <w:bCs/>
              </w:rPr>
            </w:pPr>
          </w:p>
        </w:tc>
        <w:tc>
          <w:tcPr>
            <w:tcW w:w="334" w:type="pct"/>
            <w:gridSpan w:val="2"/>
            <w:vMerge/>
            <w:tcBorders>
              <w:top w:val="single" w:sz="4" w:space="0" w:color="auto"/>
              <w:left w:val="single" w:sz="4" w:space="0" w:color="auto"/>
              <w:bottom w:val="single" w:sz="4" w:space="0" w:color="000000"/>
              <w:right w:val="single" w:sz="4" w:space="0" w:color="auto"/>
            </w:tcBorders>
            <w:hideMark/>
          </w:tcPr>
          <w:p w:rsidR="00CC3AD3" w:rsidRPr="00D624D0" w:rsidRDefault="00CC3AD3" w:rsidP="00CC3AD3">
            <w:pPr>
              <w:jc w:val="center"/>
              <w:rPr>
                <w:rFonts w:ascii="Times New Roman" w:eastAsia="Times New Roman" w:hAnsi="Times New Roman" w:cs="Times New Roman"/>
                <w:b/>
                <w:bCs/>
              </w:rPr>
            </w:pPr>
          </w:p>
        </w:tc>
        <w:tc>
          <w:tcPr>
            <w:tcW w:w="333" w:type="pct"/>
            <w:tcBorders>
              <w:left w:val="single" w:sz="4" w:space="0" w:color="auto"/>
              <w:bottom w:val="single" w:sz="4" w:space="0" w:color="auto"/>
              <w:right w:val="single" w:sz="4" w:space="0" w:color="auto"/>
            </w:tcBorders>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Кол-во</w:t>
            </w:r>
          </w:p>
        </w:tc>
        <w:tc>
          <w:tcPr>
            <w:tcW w:w="600" w:type="pct"/>
            <w:vMerge/>
            <w:tcBorders>
              <w:top w:val="single" w:sz="4" w:space="0" w:color="auto"/>
              <w:left w:val="single" w:sz="4" w:space="0" w:color="auto"/>
              <w:bottom w:val="single" w:sz="4" w:space="0" w:color="auto"/>
              <w:right w:val="single" w:sz="4" w:space="0" w:color="auto"/>
            </w:tcBorders>
            <w:hideMark/>
          </w:tcPr>
          <w:p w:rsidR="00CC3AD3" w:rsidRPr="00D624D0" w:rsidRDefault="00CC3AD3" w:rsidP="00CC3AD3">
            <w:pPr>
              <w:jc w:val="center"/>
              <w:rPr>
                <w:rFonts w:ascii="Times New Roman" w:eastAsia="Times New Roman" w:hAnsi="Times New Roman" w:cs="Times New Roman"/>
                <w:b/>
                <w:bCs/>
              </w:rPr>
            </w:pPr>
          </w:p>
        </w:tc>
        <w:tc>
          <w:tcPr>
            <w:tcW w:w="600" w:type="pct"/>
            <w:vMerge/>
            <w:tcBorders>
              <w:top w:val="single" w:sz="4" w:space="0" w:color="auto"/>
              <w:left w:val="single" w:sz="4" w:space="0" w:color="auto"/>
              <w:bottom w:val="single" w:sz="4" w:space="0" w:color="000000"/>
              <w:right w:val="single" w:sz="4" w:space="0" w:color="auto"/>
            </w:tcBorders>
            <w:hideMark/>
          </w:tcPr>
          <w:p w:rsidR="00CC3AD3" w:rsidRPr="00D624D0" w:rsidRDefault="00CC3AD3" w:rsidP="00CC3AD3">
            <w:pPr>
              <w:jc w:val="center"/>
              <w:rPr>
                <w:rFonts w:ascii="Times New Roman" w:eastAsia="Times New Roman" w:hAnsi="Times New Roman" w:cs="Times New Roman"/>
                <w:b/>
                <w:bCs/>
              </w:rPr>
            </w:pPr>
          </w:p>
        </w:tc>
      </w:tr>
      <w:tr w:rsidR="00CC3AD3" w:rsidRPr="004B14D9" w:rsidTr="00887C8C">
        <w:trPr>
          <w:trHeight w:val="2251"/>
        </w:trPr>
        <w:tc>
          <w:tcPr>
            <w:tcW w:w="3133" w:type="pct"/>
            <w:tcBorders>
              <w:top w:val="nil"/>
              <w:left w:val="single" w:sz="4" w:space="0" w:color="auto"/>
              <w:bottom w:val="single" w:sz="4" w:space="0" w:color="auto"/>
              <w:right w:val="single" w:sz="4" w:space="0" w:color="auto"/>
            </w:tcBorders>
            <w:shd w:val="clear" w:color="auto" w:fill="auto"/>
            <w:noWrap/>
          </w:tcPr>
          <w:p w:rsidR="00CC3AD3" w:rsidRPr="00D624D0" w:rsidRDefault="00CC3AD3" w:rsidP="00CC3AD3">
            <w:pPr>
              <w:pStyle w:val="a5"/>
              <w:numPr>
                <w:ilvl w:val="0"/>
                <w:numId w:val="31"/>
              </w:numPr>
              <w:tabs>
                <w:tab w:val="left" w:pos="993"/>
              </w:tabs>
              <w:spacing w:after="0" w:line="240" w:lineRule="auto"/>
              <w:ind w:left="34" w:firstLine="0"/>
              <w:jc w:val="center"/>
              <w:rPr>
                <w:rFonts w:ascii="Times New Roman" w:eastAsia="Times New Roman" w:hAnsi="Times New Roman" w:cs="Times New Roman"/>
              </w:rPr>
            </w:pPr>
            <w:r w:rsidRPr="00D624D0">
              <w:rPr>
                <w:rFonts w:ascii="Times New Roman" w:eastAsia="Times New Roman" w:hAnsi="Times New Roman" w:cs="Times New Roman"/>
              </w:rPr>
              <w:t xml:space="preserve">Крышка по типу </w:t>
            </w:r>
            <w:r w:rsidRPr="00D624D0">
              <w:rPr>
                <w:rFonts w:ascii="Times New Roman" w:eastAsia="Times New Roman" w:hAnsi="Times New Roman" w:cs="Times New Roman"/>
                <w:lang w:val="x-none" w:eastAsia="x-none"/>
              </w:rPr>
              <w:t xml:space="preserve">II </w:t>
            </w:r>
            <w:proofErr w:type="spellStart"/>
            <w:r w:rsidRPr="00D624D0">
              <w:rPr>
                <w:rFonts w:ascii="Times New Roman" w:eastAsia="Times New Roman" w:hAnsi="Times New Roman" w:cs="Times New Roman"/>
                <w:lang w:val="x-none" w:eastAsia="x-none"/>
              </w:rPr>
              <w:t>Fш</w:t>
            </w:r>
            <w:proofErr w:type="spellEnd"/>
            <w:r w:rsidRPr="00D624D0">
              <w:rPr>
                <w:rFonts w:ascii="Times New Roman" w:eastAsia="Times New Roman" w:hAnsi="Times New Roman" w:cs="Times New Roman"/>
                <w:lang w:val="x-none" w:eastAsia="x-none"/>
              </w:rPr>
              <w:t xml:space="preserve"> </w:t>
            </w:r>
            <w:proofErr w:type="spellStart"/>
            <w:proofErr w:type="gramStart"/>
            <w:r w:rsidRPr="00D624D0">
              <w:rPr>
                <w:rFonts w:ascii="Times New Roman" w:eastAsia="Times New Roman" w:hAnsi="Times New Roman" w:cs="Times New Roman"/>
                <w:lang w:val="x-none" w:eastAsia="x-none"/>
              </w:rPr>
              <w:t>Ст</w:t>
            </w:r>
            <w:proofErr w:type="spellEnd"/>
            <w:proofErr w:type="gramEnd"/>
            <w:r w:rsidRPr="00D624D0">
              <w:rPr>
                <w:rFonts w:ascii="Times New Roman" w:eastAsia="Times New Roman" w:hAnsi="Times New Roman" w:cs="Times New Roman"/>
                <w:lang w:val="x-none" w:eastAsia="x-none"/>
              </w:rPr>
              <w:t xml:space="preserve"> по ГОСТ 25309-94</w:t>
            </w:r>
            <w:r w:rsidRPr="00D624D0">
              <w:rPr>
                <w:rFonts w:ascii="Times New Roman" w:eastAsia="Times New Roman" w:hAnsi="Times New Roman" w:cs="Times New Roman"/>
                <w:lang w:eastAsia="x-none"/>
              </w:rPr>
              <w:t xml:space="preserve"> </w:t>
            </w:r>
            <w:r w:rsidRPr="00D624D0">
              <w:rPr>
                <w:rFonts w:ascii="Times New Roman" w:eastAsia="Times New Roman" w:hAnsi="Times New Roman" w:cs="Times New Roman"/>
              </w:rPr>
              <w:t>стальная, радиусная,</w:t>
            </w:r>
            <w:r w:rsidRPr="00D624D0">
              <w:rPr>
                <w:rFonts w:ascii="Times New Roman" w:eastAsia="Times New Roman" w:hAnsi="Times New Roman" w:cs="Times New Roman"/>
                <w:lang w:val="x-none"/>
              </w:rPr>
              <w:t xml:space="preserve"> </w:t>
            </w:r>
            <w:r w:rsidRPr="00D624D0">
              <w:rPr>
                <w:rFonts w:ascii="Times New Roman" w:eastAsia="Times New Roman" w:hAnsi="Times New Roman" w:cs="Times New Roman"/>
              </w:rPr>
              <w:t>водогазонепроницаемая,</w:t>
            </w:r>
            <w:r w:rsidRPr="00D624D0">
              <w:rPr>
                <w:rFonts w:ascii="Times New Roman" w:eastAsia="Times New Roman" w:hAnsi="Times New Roman" w:cs="Times New Roman"/>
                <w:lang w:val="x-none"/>
              </w:rPr>
              <w:t xml:space="preserve"> </w:t>
            </w:r>
            <w:proofErr w:type="spellStart"/>
            <w:r w:rsidRPr="00D624D0">
              <w:rPr>
                <w:rFonts w:ascii="Times New Roman" w:eastAsia="Times New Roman" w:hAnsi="Times New Roman" w:cs="Times New Roman"/>
              </w:rPr>
              <w:t>задраивание</w:t>
            </w:r>
            <w:proofErr w:type="spellEnd"/>
            <w:r w:rsidRPr="00D624D0">
              <w:rPr>
                <w:rFonts w:ascii="Times New Roman" w:eastAsia="Times New Roman" w:hAnsi="Times New Roman" w:cs="Times New Roman"/>
                <w:lang w:val="x-none"/>
              </w:rPr>
              <w:t xml:space="preserve"> </w:t>
            </w:r>
            <w:r w:rsidRPr="00D624D0">
              <w:rPr>
                <w:rFonts w:ascii="Times New Roman" w:eastAsia="Times New Roman" w:hAnsi="Times New Roman" w:cs="Times New Roman"/>
              </w:rPr>
              <w:t xml:space="preserve">снаружи барашковыми задрайками, </w:t>
            </w:r>
            <w:r w:rsidRPr="00D624D0">
              <w:rPr>
                <w:rFonts w:ascii="Times New Roman" w:eastAsia="Times New Roman" w:hAnsi="Times New Roman" w:cs="Times New Roman"/>
                <w:lang w:val="x-none" w:eastAsia="x-none"/>
              </w:rPr>
              <w:t>размер</w:t>
            </w:r>
            <w:r w:rsidRPr="00D624D0">
              <w:rPr>
                <w:rFonts w:ascii="Times New Roman" w:eastAsia="Times New Roman" w:hAnsi="Times New Roman" w:cs="Times New Roman"/>
                <w:lang w:eastAsia="x-none"/>
              </w:rPr>
              <w:t>ом</w:t>
            </w:r>
            <w:r w:rsidRPr="00D624D0">
              <w:rPr>
                <w:rFonts w:ascii="Times New Roman" w:eastAsia="Times New Roman" w:hAnsi="Times New Roman" w:cs="Times New Roman"/>
                <w:lang w:val="x-none" w:eastAsia="x-none"/>
              </w:rPr>
              <w:t xml:space="preserve"> в свету </w:t>
            </w:r>
            <w:r w:rsidRPr="00D624D0">
              <w:rPr>
                <w:rFonts w:ascii="Times New Roman" w:eastAsia="Times New Roman" w:hAnsi="Times New Roman" w:cs="Times New Roman"/>
                <w:lang w:eastAsia="x-none"/>
              </w:rPr>
              <w:t>8</w:t>
            </w:r>
            <w:r w:rsidRPr="00D624D0">
              <w:rPr>
                <w:rFonts w:ascii="Times New Roman" w:eastAsia="Times New Roman" w:hAnsi="Times New Roman" w:cs="Times New Roman"/>
                <w:lang w:val="x-none" w:eastAsia="x-none"/>
              </w:rPr>
              <w:t>00х</w:t>
            </w:r>
            <w:r w:rsidRPr="00D624D0">
              <w:rPr>
                <w:rFonts w:ascii="Times New Roman" w:eastAsia="Times New Roman" w:hAnsi="Times New Roman" w:cs="Times New Roman"/>
                <w:lang w:eastAsia="x-none"/>
              </w:rPr>
              <w:t>8</w:t>
            </w:r>
            <w:r w:rsidRPr="00D624D0">
              <w:rPr>
                <w:rFonts w:ascii="Times New Roman" w:eastAsia="Times New Roman" w:hAnsi="Times New Roman" w:cs="Times New Roman"/>
                <w:lang w:val="x-none" w:eastAsia="x-none"/>
              </w:rPr>
              <w:t>00мм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w:t>
            </w:r>
            <w:r w:rsidRPr="00D624D0">
              <w:rPr>
                <w:rFonts w:ascii="Times New Roman" w:eastAsia="Times New Roman" w:hAnsi="Times New Roman" w:cs="Times New Roman"/>
                <w:lang w:val="x-none" w:eastAsia="x-none"/>
              </w:rPr>
              <w:t xml:space="preserve">толщина полотна </w:t>
            </w:r>
            <w:r w:rsidRPr="00D624D0">
              <w:rPr>
                <w:rFonts w:ascii="Times New Roman" w:eastAsia="Times New Roman" w:hAnsi="Times New Roman" w:cs="Times New Roman"/>
                <w:lang w:eastAsia="x-none"/>
              </w:rPr>
              <w:t>6/4</w:t>
            </w:r>
            <w:r w:rsidRPr="00D624D0">
              <w:rPr>
                <w:rFonts w:ascii="Times New Roman" w:eastAsia="Times New Roman" w:hAnsi="Times New Roman" w:cs="Times New Roman"/>
                <w:lang w:val="x-none" w:eastAsia="x-none"/>
              </w:rPr>
              <w:t>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с тепловой</w:t>
            </w:r>
            <w:r w:rsidRPr="00D624D0">
              <w:rPr>
                <w:rFonts w:ascii="Times New Roman" w:eastAsia="Times New Roman" w:hAnsi="Times New Roman" w:cs="Times New Roman"/>
                <w:lang w:val="x-none"/>
              </w:rPr>
              <w:t xml:space="preserve"> </w:t>
            </w:r>
            <w:r w:rsidRPr="00D624D0">
              <w:rPr>
                <w:rFonts w:ascii="Times New Roman" w:eastAsia="Times New Roman" w:hAnsi="Times New Roman" w:cs="Times New Roman"/>
              </w:rPr>
              <w:t>изоляцией</w:t>
            </w:r>
            <w:r w:rsidRPr="00D624D0">
              <w:rPr>
                <w:rFonts w:ascii="Times New Roman" w:eastAsia="Times New Roman" w:hAnsi="Times New Roman" w:cs="Times New Roman"/>
                <w:lang w:val="x-none"/>
              </w:rPr>
              <w:t xml:space="preserve"> </w:t>
            </w:r>
            <w:r w:rsidRPr="00D624D0">
              <w:rPr>
                <w:rFonts w:ascii="Times New Roman" w:eastAsia="Times New Roman" w:hAnsi="Times New Roman" w:cs="Times New Roman"/>
              </w:rPr>
              <w:t xml:space="preserve">и зашивкой, высота комингса 600мм (с зашивкой и изоляцией), </w:t>
            </w:r>
            <w:r w:rsidRPr="00D624D0">
              <w:rPr>
                <w:rFonts w:ascii="Times New Roman" w:eastAsia="Times New Roman" w:hAnsi="Times New Roman" w:cs="Times New Roman"/>
                <w:lang w:val="x-none" w:eastAsia="x-none"/>
              </w:rPr>
              <w:t>толщина стального комингса 10мм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w:t>
            </w:r>
            <w:r w:rsidRPr="00D624D0">
              <w:rPr>
                <w:rFonts w:ascii="Times New Roman" w:eastAsia="Times New Roman" w:hAnsi="Times New Roman" w:cs="Times New Roman"/>
                <w:lang w:val="x-none" w:eastAsia="x-none"/>
              </w:rPr>
              <w:t xml:space="preserve">петлевое крепления </w:t>
            </w:r>
            <w:r w:rsidRPr="00D624D0">
              <w:rPr>
                <w:rFonts w:ascii="Times New Roman" w:eastAsia="Times New Roman" w:hAnsi="Times New Roman" w:cs="Times New Roman"/>
                <w:lang w:eastAsia="x-none"/>
              </w:rPr>
              <w:t>с</w:t>
            </w:r>
            <w:r w:rsidRPr="00D624D0">
              <w:rPr>
                <w:rFonts w:ascii="Times New Roman" w:eastAsia="Times New Roman" w:hAnsi="Times New Roman" w:cs="Times New Roman"/>
                <w:lang w:val="x-none" w:eastAsia="x-none"/>
              </w:rPr>
              <w:t xml:space="preserve"> пружинным</w:t>
            </w:r>
            <w:r w:rsidRPr="00D624D0">
              <w:rPr>
                <w:rFonts w:ascii="Times New Roman" w:eastAsia="Times New Roman" w:hAnsi="Times New Roman" w:cs="Times New Roman"/>
                <w:lang w:eastAsia="x-none"/>
              </w:rPr>
              <w:t xml:space="preserve"> доводчиком</w:t>
            </w:r>
            <w:r w:rsidRPr="00D624D0">
              <w:rPr>
                <w:rFonts w:ascii="Times New Roman" w:eastAsia="Times New Roman" w:hAnsi="Times New Roman" w:cs="Times New Roman"/>
                <w:lang w:val="x-none" w:eastAsia="x-none"/>
              </w:rPr>
              <w:t>, ручка/хват – 2шт. (снаружи и изнутри)</w:t>
            </w:r>
            <w:r w:rsidRPr="00D624D0">
              <w:rPr>
                <w:rFonts w:ascii="Times New Roman" w:eastAsia="Times New Roman" w:hAnsi="Times New Roman" w:cs="Times New Roman"/>
                <w:lang w:eastAsia="x-none"/>
              </w:rPr>
              <w:t xml:space="preserve">, стопор, </w:t>
            </w:r>
            <w:r w:rsidRPr="00D624D0">
              <w:rPr>
                <w:rFonts w:ascii="Times New Roman" w:eastAsia="Times New Roman" w:hAnsi="Times New Roman" w:cs="Times New Roman"/>
                <w:lang w:val="x-none" w:eastAsia="x-none"/>
              </w:rPr>
              <w:t>планка, проушина для навесного замка</w:t>
            </w:r>
            <w:r w:rsidRPr="00D624D0">
              <w:rPr>
                <w:rFonts w:ascii="Times New Roman" w:eastAsia="Times New Roman" w:hAnsi="Times New Roman" w:cs="Times New Roman"/>
              </w:rPr>
              <w:t xml:space="preserve">. Комингс с </w:t>
            </w:r>
            <w:proofErr w:type="spellStart"/>
            <w:r w:rsidRPr="00D624D0">
              <w:rPr>
                <w:rFonts w:ascii="Times New Roman" w:eastAsia="Times New Roman" w:hAnsi="Times New Roman" w:cs="Times New Roman"/>
              </w:rPr>
              <w:t>электрообогревом</w:t>
            </w:r>
            <w:proofErr w:type="spellEnd"/>
            <w:r w:rsidRPr="00D624D0">
              <w:rPr>
                <w:rFonts w:ascii="Times New Roman" w:eastAsia="Times New Roman" w:hAnsi="Times New Roman" w:cs="Times New Roman"/>
              </w:rPr>
              <w:t>.</w:t>
            </w:r>
          </w:p>
        </w:tc>
        <w:tc>
          <w:tcPr>
            <w:tcW w:w="334" w:type="pct"/>
            <w:gridSpan w:val="2"/>
            <w:tcBorders>
              <w:top w:val="nil"/>
              <w:left w:val="nil"/>
              <w:bottom w:val="single" w:sz="4" w:space="0" w:color="auto"/>
              <w:right w:val="single" w:sz="4" w:space="0" w:color="auto"/>
            </w:tcBorders>
            <w:shd w:val="clear" w:color="FFFFFF" w:fill="FFFFFF"/>
          </w:tcPr>
          <w:p w:rsidR="00CC3AD3" w:rsidRDefault="00CC3AD3" w:rsidP="00CC3AD3">
            <w:pPr>
              <w:jc w:val="center"/>
              <w:rPr>
                <w:rFonts w:ascii="Times New Roman" w:eastAsia="Times New Roman" w:hAnsi="Times New Roman" w:cs="Times New Roman"/>
                <w:color w:val="3B3B3B"/>
              </w:rPr>
            </w:pPr>
          </w:p>
          <w:p w:rsidR="00CC3AD3" w:rsidRDefault="00CC3AD3" w:rsidP="00CC3AD3">
            <w:pPr>
              <w:jc w:val="center"/>
              <w:rPr>
                <w:rFonts w:ascii="Times New Roman" w:eastAsia="Times New Roman" w:hAnsi="Times New Roman" w:cs="Times New Roman"/>
                <w:color w:val="3B3B3B"/>
              </w:rPr>
            </w:pPr>
          </w:p>
          <w:p w:rsidR="00CC3AD3" w:rsidRPr="00D624D0" w:rsidRDefault="00CC3AD3" w:rsidP="00CC3AD3">
            <w:pPr>
              <w:jc w:val="center"/>
              <w:rPr>
                <w:rFonts w:ascii="Times New Roman" w:eastAsia="Times New Roman" w:hAnsi="Times New Roman" w:cs="Times New Roman"/>
                <w:color w:val="3B3B3B"/>
              </w:rPr>
            </w:pPr>
            <w:r w:rsidRPr="00D624D0">
              <w:rPr>
                <w:rFonts w:ascii="Times New Roman" w:eastAsia="Times New Roman" w:hAnsi="Times New Roman" w:cs="Times New Roman"/>
                <w:color w:val="3B3B3B"/>
              </w:rPr>
              <w:t>Шт.</w:t>
            </w:r>
          </w:p>
        </w:tc>
        <w:tc>
          <w:tcPr>
            <w:tcW w:w="333" w:type="pct"/>
            <w:tcBorders>
              <w:top w:val="single" w:sz="4" w:space="0" w:color="auto"/>
              <w:left w:val="nil"/>
              <w:bottom w:val="single" w:sz="4" w:space="0" w:color="auto"/>
              <w:right w:val="single" w:sz="4" w:space="0" w:color="auto"/>
            </w:tcBorders>
          </w:tcPr>
          <w:p w:rsidR="00CC3AD3" w:rsidRDefault="00CC3AD3" w:rsidP="00CC3AD3">
            <w:pPr>
              <w:jc w:val="center"/>
              <w:rPr>
                <w:rFonts w:ascii="Times New Roman" w:eastAsia="Times New Roman" w:hAnsi="Times New Roman" w:cs="Times New Roman"/>
              </w:rPr>
            </w:pPr>
          </w:p>
          <w:p w:rsidR="00CC3AD3" w:rsidRDefault="00CC3AD3" w:rsidP="00CC3AD3">
            <w:pPr>
              <w:jc w:val="center"/>
              <w:rPr>
                <w:rFonts w:ascii="Times New Roman" w:eastAsia="Times New Roman" w:hAnsi="Times New Roman" w:cs="Times New Roman"/>
              </w:rPr>
            </w:pPr>
          </w:p>
          <w:p w:rsidR="00CC3AD3" w:rsidRPr="00D624D0" w:rsidRDefault="00CC3AD3" w:rsidP="00CC3AD3">
            <w:pPr>
              <w:jc w:val="center"/>
              <w:rPr>
                <w:rFonts w:ascii="Times New Roman" w:eastAsia="Times New Roman" w:hAnsi="Times New Roman" w:cs="Times New Roman"/>
              </w:rPr>
            </w:pPr>
            <w:r w:rsidRPr="00D624D0">
              <w:rPr>
                <w:rFonts w:ascii="Times New Roman" w:eastAsia="Times New Roman" w:hAnsi="Times New Roman" w:cs="Times New Roman"/>
              </w:rPr>
              <w:t>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C3AD3" w:rsidRPr="00DF1702" w:rsidRDefault="00CC3AD3" w:rsidP="00CC3AD3">
            <w:pPr>
              <w:jc w:val="center"/>
              <w:rPr>
                <w:rFonts w:ascii="Times New Roman" w:eastAsia="Times New Roman" w:hAnsi="Times New Roman" w:cs="Times New Roman"/>
                <w:sz w:val="20"/>
                <w:szCs w:val="20"/>
              </w:rPr>
            </w:pPr>
            <w:r>
              <w:rPr>
                <w:rFonts w:ascii="Times New Roman" w:hAnsi="Times New Roman" w:cs="Times New Roman"/>
                <w:sz w:val="20"/>
                <w:szCs w:val="20"/>
              </w:rPr>
              <w:t>455 972,00</w:t>
            </w:r>
          </w:p>
        </w:tc>
        <w:tc>
          <w:tcPr>
            <w:tcW w:w="600" w:type="pct"/>
            <w:tcBorders>
              <w:top w:val="nil"/>
              <w:left w:val="nil"/>
              <w:bottom w:val="single" w:sz="4" w:space="0" w:color="auto"/>
              <w:right w:val="single" w:sz="4" w:space="0" w:color="auto"/>
            </w:tcBorders>
            <w:shd w:val="clear" w:color="auto" w:fill="auto"/>
            <w:noWrap/>
          </w:tcPr>
          <w:p w:rsidR="00CC3AD3" w:rsidRPr="004B14D9" w:rsidRDefault="00CC3AD3" w:rsidP="00CC3AD3">
            <w:pPr>
              <w:jc w:val="center"/>
              <w:rPr>
                <w:rFonts w:ascii="Times New Roman" w:eastAsia="Times New Roman" w:hAnsi="Times New Roman" w:cs="Times New Roman"/>
                <w:b/>
                <w:sz w:val="20"/>
                <w:szCs w:val="20"/>
              </w:rPr>
            </w:pPr>
            <w:r>
              <w:rPr>
                <w:rFonts w:ascii="Times New Roman" w:hAnsi="Times New Roman" w:cs="Times New Roman"/>
                <w:b/>
                <w:sz w:val="20"/>
                <w:szCs w:val="20"/>
              </w:rPr>
              <w:t>911 944,00</w:t>
            </w:r>
          </w:p>
        </w:tc>
      </w:tr>
      <w:tr w:rsidR="00CC3AD3" w:rsidRPr="004B14D9" w:rsidTr="00CC3AD3">
        <w:trPr>
          <w:trHeight w:val="315"/>
        </w:trPr>
        <w:tc>
          <w:tcPr>
            <w:tcW w:w="3133" w:type="pct"/>
            <w:tcBorders>
              <w:top w:val="nil"/>
              <w:left w:val="single" w:sz="4" w:space="0" w:color="auto"/>
              <w:bottom w:val="single" w:sz="4" w:space="0" w:color="auto"/>
              <w:right w:val="single" w:sz="4" w:space="0" w:color="auto"/>
            </w:tcBorders>
            <w:shd w:val="clear" w:color="auto" w:fill="auto"/>
            <w:noWrap/>
          </w:tcPr>
          <w:p w:rsidR="00CC3AD3" w:rsidRPr="00D624D0" w:rsidRDefault="00CC3AD3" w:rsidP="00CC3AD3">
            <w:pPr>
              <w:pStyle w:val="a5"/>
              <w:numPr>
                <w:ilvl w:val="0"/>
                <w:numId w:val="31"/>
              </w:numPr>
              <w:tabs>
                <w:tab w:val="left" w:pos="993"/>
              </w:tabs>
              <w:spacing w:after="0" w:line="240" w:lineRule="auto"/>
              <w:ind w:left="34" w:firstLine="0"/>
              <w:jc w:val="center"/>
              <w:rPr>
                <w:rFonts w:ascii="Times New Roman" w:eastAsia="Times New Roman" w:hAnsi="Times New Roman" w:cs="Times New Roman"/>
              </w:rPr>
            </w:pPr>
            <w:r w:rsidRPr="00D624D0">
              <w:rPr>
                <w:rFonts w:ascii="Times New Roman" w:eastAsia="Times New Roman" w:hAnsi="Times New Roman" w:cs="Times New Roman"/>
              </w:rPr>
              <w:t xml:space="preserve">Крышка по типу II </w:t>
            </w:r>
            <w:proofErr w:type="spellStart"/>
            <w:r w:rsidRPr="00D624D0">
              <w:rPr>
                <w:rFonts w:ascii="Times New Roman" w:eastAsia="Times New Roman" w:hAnsi="Times New Roman" w:cs="Times New Roman"/>
              </w:rPr>
              <w:t>Еш</w:t>
            </w:r>
            <w:proofErr w:type="spellEnd"/>
            <w:r w:rsidRPr="00D624D0">
              <w:rPr>
                <w:rFonts w:ascii="Times New Roman" w:eastAsia="Times New Roman" w:hAnsi="Times New Roman" w:cs="Times New Roman"/>
              </w:rPr>
              <w:t xml:space="preserve"> </w:t>
            </w:r>
            <w:proofErr w:type="spellStart"/>
            <w:proofErr w:type="gramStart"/>
            <w:r w:rsidRPr="00D624D0">
              <w:rPr>
                <w:rFonts w:ascii="Times New Roman" w:eastAsia="Times New Roman" w:hAnsi="Times New Roman" w:cs="Times New Roman"/>
              </w:rPr>
              <w:t>Ст</w:t>
            </w:r>
            <w:proofErr w:type="spellEnd"/>
            <w:proofErr w:type="gramEnd"/>
            <w:r w:rsidRPr="00D624D0">
              <w:rPr>
                <w:rFonts w:ascii="Times New Roman" w:eastAsia="Times New Roman" w:hAnsi="Times New Roman" w:cs="Times New Roman"/>
              </w:rPr>
              <w:t xml:space="preserve"> по ГОСТ 25309-94 стальная, радиусная, водогазонепроницаемая, механизм центрального </w:t>
            </w:r>
            <w:proofErr w:type="spellStart"/>
            <w:r w:rsidRPr="00D624D0">
              <w:rPr>
                <w:rFonts w:ascii="Times New Roman" w:eastAsia="Times New Roman" w:hAnsi="Times New Roman" w:cs="Times New Roman"/>
              </w:rPr>
              <w:t>задраивания</w:t>
            </w:r>
            <w:proofErr w:type="spellEnd"/>
            <w:r w:rsidRPr="00D624D0">
              <w:rPr>
                <w:rFonts w:ascii="Times New Roman" w:eastAsia="Times New Roman" w:hAnsi="Times New Roman" w:cs="Times New Roman"/>
              </w:rPr>
              <w:t xml:space="preserve"> снаружи и изнутри, </w:t>
            </w:r>
            <w:r w:rsidRPr="00D624D0">
              <w:rPr>
                <w:rFonts w:ascii="Times New Roman" w:eastAsia="Times New Roman" w:hAnsi="Times New Roman" w:cs="Times New Roman"/>
                <w:lang w:val="x-none" w:eastAsia="x-none"/>
              </w:rPr>
              <w:t>размер</w:t>
            </w:r>
            <w:r w:rsidRPr="00D624D0">
              <w:rPr>
                <w:rFonts w:ascii="Times New Roman" w:eastAsia="Times New Roman" w:hAnsi="Times New Roman" w:cs="Times New Roman"/>
                <w:lang w:eastAsia="x-none"/>
              </w:rPr>
              <w:t>ом</w:t>
            </w:r>
            <w:r w:rsidRPr="00D624D0">
              <w:rPr>
                <w:rFonts w:ascii="Times New Roman" w:eastAsia="Times New Roman" w:hAnsi="Times New Roman" w:cs="Times New Roman"/>
                <w:lang w:val="x-none" w:eastAsia="x-none"/>
              </w:rPr>
              <w:t xml:space="preserve"> в свету </w:t>
            </w:r>
            <w:r w:rsidRPr="00D624D0">
              <w:rPr>
                <w:rFonts w:ascii="Times New Roman" w:eastAsia="Times New Roman" w:hAnsi="Times New Roman" w:cs="Times New Roman"/>
                <w:lang w:eastAsia="x-none"/>
              </w:rPr>
              <w:t>800</w:t>
            </w:r>
            <w:r w:rsidRPr="00D624D0">
              <w:rPr>
                <w:rFonts w:ascii="Times New Roman" w:eastAsia="Times New Roman" w:hAnsi="Times New Roman" w:cs="Times New Roman"/>
                <w:lang w:val="x-none" w:eastAsia="x-none"/>
              </w:rPr>
              <w:t>х</w:t>
            </w:r>
            <w:r w:rsidRPr="00D624D0">
              <w:rPr>
                <w:rFonts w:ascii="Times New Roman" w:eastAsia="Times New Roman" w:hAnsi="Times New Roman" w:cs="Times New Roman"/>
                <w:lang w:eastAsia="x-none"/>
              </w:rPr>
              <w:t>80</w:t>
            </w:r>
            <w:r w:rsidRPr="00D624D0">
              <w:rPr>
                <w:rFonts w:ascii="Times New Roman" w:eastAsia="Times New Roman" w:hAnsi="Times New Roman" w:cs="Times New Roman"/>
                <w:lang w:val="x-none" w:eastAsia="x-none"/>
              </w:rPr>
              <w:t>0мм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w:t>
            </w:r>
            <w:r w:rsidRPr="00D624D0">
              <w:rPr>
                <w:rFonts w:ascii="Times New Roman" w:eastAsia="Times New Roman" w:hAnsi="Times New Roman" w:cs="Times New Roman"/>
                <w:lang w:val="x-none" w:eastAsia="x-none"/>
              </w:rPr>
              <w:t xml:space="preserve">толщина полотна </w:t>
            </w:r>
            <w:r w:rsidRPr="00D624D0">
              <w:rPr>
                <w:rFonts w:ascii="Times New Roman" w:eastAsia="Times New Roman" w:hAnsi="Times New Roman" w:cs="Times New Roman"/>
                <w:lang w:eastAsia="x-none"/>
              </w:rPr>
              <w:t>6/4</w:t>
            </w:r>
            <w:r w:rsidRPr="00D624D0">
              <w:rPr>
                <w:rFonts w:ascii="Times New Roman" w:eastAsia="Times New Roman" w:hAnsi="Times New Roman" w:cs="Times New Roman"/>
                <w:lang w:val="x-none" w:eastAsia="x-none"/>
              </w:rPr>
              <w:t>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с тепловой изоляцией и зашивкой, высота </w:t>
            </w:r>
            <w:r w:rsidRPr="00D624D0">
              <w:rPr>
                <w:rFonts w:ascii="Times New Roman" w:eastAsia="Times New Roman" w:hAnsi="Times New Roman" w:cs="Times New Roman"/>
              </w:rPr>
              <w:lastRenderedPageBreak/>
              <w:t xml:space="preserve">комингса 600мм (с зашивкой и изоляцией), </w:t>
            </w:r>
            <w:r w:rsidRPr="00D624D0">
              <w:rPr>
                <w:rFonts w:ascii="Times New Roman" w:eastAsia="Times New Roman" w:hAnsi="Times New Roman" w:cs="Times New Roman"/>
                <w:lang w:val="x-none" w:eastAsia="x-none"/>
              </w:rPr>
              <w:t>толщина стального комингса 10мм</w:t>
            </w:r>
            <w:r w:rsidRPr="00D624D0">
              <w:rPr>
                <w:rFonts w:ascii="Times New Roman" w:eastAsia="Times New Roman" w:hAnsi="Times New Roman" w:cs="Times New Roman"/>
                <w:lang w:eastAsia="x-none"/>
              </w:rPr>
              <w:t>,</w:t>
            </w:r>
            <w:r w:rsidRPr="00D624D0">
              <w:rPr>
                <w:rFonts w:ascii="Times New Roman" w:eastAsia="Times New Roman" w:hAnsi="Times New Roman" w:cs="Times New Roman"/>
              </w:rPr>
              <w:t xml:space="preserve"> </w:t>
            </w:r>
            <w:r w:rsidRPr="00D624D0">
              <w:rPr>
                <w:rFonts w:ascii="Times New Roman" w:eastAsia="Times New Roman" w:hAnsi="Times New Roman" w:cs="Times New Roman"/>
                <w:lang w:val="x-none" w:eastAsia="x-none"/>
              </w:rPr>
              <w:t xml:space="preserve">петлевое крепления </w:t>
            </w:r>
            <w:r w:rsidRPr="00D624D0">
              <w:rPr>
                <w:rFonts w:ascii="Times New Roman" w:eastAsia="Times New Roman" w:hAnsi="Times New Roman" w:cs="Times New Roman"/>
                <w:lang w:eastAsia="x-none"/>
              </w:rPr>
              <w:t>с</w:t>
            </w:r>
            <w:r w:rsidRPr="00D624D0">
              <w:rPr>
                <w:rFonts w:ascii="Times New Roman" w:eastAsia="Times New Roman" w:hAnsi="Times New Roman" w:cs="Times New Roman"/>
                <w:lang w:val="x-none" w:eastAsia="x-none"/>
              </w:rPr>
              <w:t xml:space="preserve"> пружинным</w:t>
            </w:r>
            <w:r w:rsidRPr="00D624D0">
              <w:rPr>
                <w:rFonts w:ascii="Times New Roman" w:eastAsia="Times New Roman" w:hAnsi="Times New Roman" w:cs="Times New Roman"/>
                <w:lang w:eastAsia="x-none"/>
              </w:rPr>
              <w:t xml:space="preserve"> доводчиком</w:t>
            </w:r>
            <w:r w:rsidRPr="00D624D0">
              <w:rPr>
                <w:rFonts w:ascii="Times New Roman" w:eastAsia="Times New Roman" w:hAnsi="Times New Roman" w:cs="Times New Roman"/>
                <w:lang w:val="x-none" w:eastAsia="x-none"/>
              </w:rPr>
              <w:t>, ручка/хват – 2шт. (снаружи и изнутри)</w:t>
            </w:r>
            <w:r w:rsidRPr="00D624D0">
              <w:rPr>
                <w:rFonts w:ascii="Times New Roman" w:eastAsia="Times New Roman" w:hAnsi="Times New Roman" w:cs="Times New Roman"/>
                <w:lang w:eastAsia="x-none"/>
              </w:rPr>
              <w:t xml:space="preserve">, стопор, </w:t>
            </w:r>
            <w:r w:rsidRPr="00D624D0">
              <w:rPr>
                <w:rFonts w:ascii="Times New Roman" w:eastAsia="Times New Roman" w:hAnsi="Times New Roman" w:cs="Times New Roman"/>
                <w:lang w:val="x-none" w:eastAsia="x-none"/>
              </w:rPr>
              <w:t>планка, проушина для навесного замка</w:t>
            </w:r>
            <w:r w:rsidRPr="00D624D0">
              <w:rPr>
                <w:rFonts w:ascii="Times New Roman" w:eastAsia="Times New Roman" w:hAnsi="Times New Roman" w:cs="Times New Roman"/>
              </w:rPr>
              <w:t xml:space="preserve">, с устройством «антитеррор». Комингс с </w:t>
            </w:r>
            <w:proofErr w:type="spellStart"/>
            <w:r w:rsidRPr="00D624D0">
              <w:rPr>
                <w:rFonts w:ascii="Times New Roman" w:eastAsia="Times New Roman" w:hAnsi="Times New Roman" w:cs="Times New Roman"/>
              </w:rPr>
              <w:t>электрообогревом</w:t>
            </w:r>
            <w:proofErr w:type="spellEnd"/>
            <w:r w:rsidRPr="00D624D0">
              <w:rPr>
                <w:rFonts w:ascii="Times New Roman" w:eastAsia="Times New Roman" w:hAnsi="Times New Roman" w:cs="Times New Roman"/>
              </w:rPr>
              <w:t>.</w:t>
            </w:r>
          </w:p>
        </w:tc>
        <w:tc>
          <w:tcPr>
            <w:tcW w:w="334" w:type="pct"/>
            <w:gridSpan w:val="2"/>
            <w:tcBorders>
              <w:top w:val="nil"/>
              <w:left w:val="nil"/>
              <w:bottom w:val="single" w:sz="4" w:space="0" w:color="auto"/>
              <w:right w:val="single" w:sz="4" w:space="0" w:color="auto"/>
            </w:tcBorders>
            <w:shd w:val="clear" w:color="FFFFFF" w:fill="FFFFFF"/>
          </w:tcPr>
          <w:p w:rsidR="00CC3AD3" w:rsidRDefault="00CC3AD3" w:rsidP="00CC3AD3">
            <w:pPr>
              <w:jc w:val="center"/>
              <w:rPr>
                <w:rFonts w:ascii="Times New Roman" w:eastAsia="Times New Roman" w:hAnsi="Times New Roman" w:cs="Times New Roman"/>
                <w:color w:val="3B3B3B"/>
              </w:rPr>
            </w:pPr>
          </w:p>
          <w:p w:rsidR="00CC3AD3" w:rsidRDefault="00CC3AD3" w:rsidP="00CC3AD3">
            <w:pPr>
              <w:jc w:val="center"/>
              <w:rPr>
                <w:rFonts w:ascii="Times New Roman" w:eastAsia="Times New Roman" w:hAnsi="Times New Roman" w:cs="Times New Roman"/>
                <w:color w:val="3B3B3B"/>
              </w:rPr>
            </w:pPr>
          </w:p>
          <w:p w:rsidR="00CC3AD3" w:rsidRDefault="00CC3AD3" w:rsidP="00CC3AD3">
            <w:pPr>
              <w:jc w:val="center"/>
              <w:rPr>
                <w:rFonts w:ascii="Times New Roman" w:eastAsia="Times New Roman" w:hAnsi="Times New Roman" w:cs="Times New Roman"/>
                <w:color w:val="3B3B3B"/>
              </w:rPr>
            </w:pPr>
          </w:p>
          <w:p w:rsidR="00CC3AD3" w:rsidRPr="00D624D0" w:rsidRDefault="00CC3AD3" w:rsidP="00CC3AD3">
            <w:pPr>
              <w:jc w:val="center"/>
              <w:rPr>
                <w:rFonts w:ascii="Times New Roman" w:eastAsia="Times New Roman" w:hAnsi="Times New Roman" w:cs="Times New Roman"/>
                <w:color w:val="3B3B3B"/>
              </w:rPr>
            </w:pPr>
            <w:r w:rsidRPr="00D624D0">
              <w:rPr>
                <w:rFonts w:ascii="Times New Roman" w:eastAsia="Times New Roman" w:hAnsi="Times New Roman" w:cs="Times New Roman"/>
                <w:color w:val="3B3B3B"/>
              </w:rPr>
              <w:t>Шт.</w:t>
            </w:r>
          </w:p>
        </w:tc>
        <w:tc>
          <w:tcPr>
            <w:tcW w:w="333" w:type="pct"/>
            <w:tcBorders>
              <w:top w:val="single" w:sz="4" w:space="0" w:color="auto"/>
              <w:left w:val="nil"/>
              <w:bottom w:val="single" w:sz="4" w:space="0" w:color="auto"/>
              <w:right w:val="single" w:sz="4" w:space="0" w:color="auto"/>
            </w:tcBorders>
          </w:tcPr>
          <w:p w:rsidR="00CC3AD3" w:rsidRDefault="00CC3AD3" w:rsidP="00CC3AD3">
            <w:pPr>
              <w:jc w:val="center"/>
              <w:rPr>
                <w:rFonts w:ascii="Times New Roman" w:eastAsia="Times New Roman" w:hAnsi="Times New Roman" w:cs="Times New Roman"/>
              </w:rPr>
            </w:pPr>
          </w:p>
          <w:p w:rsidR="00CC3AD3" w:rsidRDefault="00CC3AD3" w:rsidP="00CC3AD3">
            <w:pPr>
              <w:jc w:val="center"/>
              <w:rPr>
                <w:rFonts w:ascii="Times New Roman" w:eastAsia="Times New Roman" w:hAnsi="Times New Roman" w:cs="Times New Roman"/>
              </w:rPr>
            </w:pPr>
          </w:p>
          <w:p w:rsidR="00CC3AD3" w:rsidRDefault="00CC3AD3" w:rsidP="00CC3AD3">
            <w:pPr>
              <w:jc w:val="center"/>
              <w:rPr>
                <w:rFonts w:ascii="Times New Roman" w:eastAsia="Times New Roman" w:hAnsi="Times New Roman" w:cs="Times New Roman"/>
              </w:rPr>
            </w:pPr>
          </w:p>
          <w:p w:rsidR="00CC3AD3" w:rsidRPr="00D624D0" w:rsidRDefault="00CC3AD3" w:rsidP="00CC3AD3">
            <w:pPr>
              <w:jc w:val="center"/>
              <w:rPr>
                <w:rFonts w:ascii="Times New Roman" w:eastAsia="Times New Roman" w:hAnsi="Times New Roman" w:cs="Times New Roman"/>
              </w:rPr>
            </w:pPr>
            <w:r w:rsidRPr="00D624D0">
              <w:rPr>
                <w:rFonts w:ascii="Times New Roman" w:eastAsia="Times New Roman" w:hAnsi="Times New Roman" w:cs="Times New Roman"/>
              </w:rPr>
              <w:t>3</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C3AD3" w:rsidRPr="006D1493" w:rsidRDefault="00CC3AD3" w:rsidP="00CC3AD3">
            <w:pPr>
              <w:jc w:val="center"/>
              <w:rPr>
                <w:rFonts w:ascii="Times New Roman" w:eastAsia="Times New Roman" w:hAnsi="Times New Roman" w:cs="Times New Roman"/>
                <w:sz w:val="20"/>
                <w:szCs w:val="20"/>
              </w:rPr>
            </w:pPr>
            <w:r>
              <w:rPr>
                <w:rFonts w:ascii="Times New Roman" w:hAnsi="Times New Roman" w:cs="Times New Roman"/>
                <w:sz w:val="20"/>
                <w:szCs w:val="20"/>
              </w:rPr>
              <w:lastRenderedPageBreak/>
              <w:t>558 995,10</w:t>
            </w:r>
          </w:p>
        </w:tc>
        <w:tc>
          <w:tcPr>
            <w:tcW w:w="600" w:type="pct"/>
            <w:tcBorders>
              <w:top w:val="nil"/>
              <w:left w:val="single" w:sz="4" w:space="0" w:color="auto"/>
              <w:bottom w:val="single" w:sz="4" w:space="0" w:color="auto"/>
              <w:right w:val="single" w:sz="4" w:space="0" w:color="auto"/>
            </w:tcBorders>
            <w:shd w:val="clear" w:color="auto" w:fill="auto"/>
            <w:noWrap/>
          </w:tcPr>
          <w:p w:rsidR="00CC3AD3" w:rsidRPr="004B14D9" w:rsidRDefault="00CC3AD3" w:rsidP="00CC3AD3">
            <w:pPr>
              <w:jc w:val="center"/>
              <w:rPr>
                <w:rFonts w:ascii="Times New Roman" w:eastAsia="Times New Roman" w:hAnsi="Times New Roman" w:cs="Times New Roman"/>
                <w:b/>
                <w:sz w:val="20"/>
                <w:szCs w:val="20"/>
              </w:rPr>
            </w:pPr>
            <w:r>
              <w:rPr>
                <w:rFonts w:ascii="Times New Roman" w:hAnsi="Times New Roman" w:cs="Times New Roman"/>
                <w:b/>
                <w:sz w:val="20"/>
                <w:szCs w:val="20"/>
              </w:rPr>
              <w:t>1 676 865,30</w:t>
            </w:r>
          </w:p>
        </w:tc>
      </w:tr>
      <w:tr w:rsidR="00CC3AD3" w:rsidRPr="004B14D9" w:rsidTr="00887C8C">
        <w:trPr>
          <w:trHeight w:val="2744"/>
        </w:trPr>
        <w:tc>
          <w:tcPr>
            <w:tcW w:w="3133" w:type="pct"/>
            <w:tcBorders>
              <w:top w:val="nil"/>
              <w:left w:val="single" w:sz="4" w:space="0" w:color="auto"/>
              <w:bottom w:val="single" w:sz="4" w:space="0" w:color="auto"/>
              <w:right w:val="single" w:sz="4" w:space="0" w:color="auto"/>
            </w:tcBorders>
            <w:shd w:val="clear" w:color="auto" w:fill="auto"/>
            <w:noWrap/>
          </w:tcPr>
          <w:p w:rsidR="00CC3AD3" w:rsidRPr="00D624D0" w:rsidRDefault="00CC3AD3" w:rsidP="00CC3AD3">
            <w:pPr>
              <w:pStyle w:val="a5"/>
              <w:numPr>
                <w:ilvl w:val="0"/>
                <w:numId w:val="31"/>
              </w:numPr>
              <w:tabs>
                <w:tab w:val="left" w:pos="993"/>
              </w:tabs>
              <w:spacing w:after="0" w:line="240" w:lineRule="auto"/>
              <w:ind w:left="34" w:firstLine="0"/>
              <w:jc w:val="center"/>
              <w:rPr>
                <w:rFonts w:ascii="Times New Roman" w:eastAsia="Times New Roman" w:hAnsi="Times New Roman" w:cs="Times New Roman"/>
              </w:rPr>
            </w:pPr>
            <w:r w:rsidRPr="00D624D0">
              <w:rPr>
                <w:rFonts w:ascii="Times New Roman" w:hAnsi="Times New Roman" w:cs="Times New Roman"/>
              </w:rPr>
              <w:lastRenderedPageBreak/>
              <w:t xml:space="preserve">Крышка по типу II </w:t>
            </w:r>
            <w:proofErr w:type="spellStart"/>
            <w:r w:rsidRPr="00D624D0">
              <w:rPr>
                <w:rFonts w:ascii="Times New Roman" w:hAnsi="Times New Roman" w:cs="Times New Roman"/>
              </w:rPr>
              <w:t>Еш</w:t>
            </w:r>
            <w:proofErr w:type="spellEnd"/>
            <w:r w:rsidRPr="00D624D0">
              <w:rPr>
                <w:rFonts w:ascii="Times New Roman" w:hAnsi="Times New Roman" w:cs="Times New Roman"/>
              </w:rPr>
              <w:t xml:space="preserve"> </w:t>
            </w:r>
            <w:proofErr w:type="spellStart"/>
            <w:proofErr w:type="gramStart"/>
            <w:r w:rsidRPr="00D624D0">
              <w:rPr>
                <w:rFonts w:ascii="Times New Roman" w:hAnsi="Times New Roman" w:cs="Times New Roman"/>
              </w:rPr>
              <w:t>Ст</w:t>
            </w:r>
            <w:proofErr w:type="spellEnd"/>
            <w:proofErr w:type="gramEnd"/>
            <w:r w:rsidRPr="00D624D0">
              <w:rPr>
                <w:rFonts w:ascii="Times New Roman" w:hAnsi="Times New Roman" w:cs="Times New Roman"/>
              </w:rPr>
              <w:t xml:space="preserve"> по ГОСТ 25309-94 стальная, радиусная, водогазонепроницаемая, класса А-0, </w:t>
            </w:r>
            <w:r w:rsidRPr="00D624D0">
              <w:rPr>
                <w:rStyle w:val="fontstyle01"/>
                <w:sz w:val="24"/>
                <w:szCs w:val="24"/>
              </w:rPr>
              <w:t>размером в свету 630х830мм,</w:t>
            </w:r>
            <w:r w:rsidRPr="00D624D0">
              <w:rPr>
                <w:rFonts w:ascii="Times New Roman" w:hAnsi="Times New Roman" w:cs="Times New Roman"/>
              </w:rPr>
              <w:t xml:space="preserve"> механизм центрального </w:t>
            </w:r>
            <w:proofErr w:type="spellStart"/>
            <w:r w:rsidRPr="00D624D0">
              <w:rPr>
                <w:rFonts w:ascii="Times New Roman" w:hAnsi="Times New Roman" w:cs="Times New Roman"/>
              </w:rPr>
              <w:t>задраивания</w:t>
            </w:r>
            <w:proofErr w:type="spellEnd"/>
            <w:r w:rsidRPr="00D624D0">
              <w:rPr>
                <w:rFonts w:ascii="Times New Roman" w:hAnsi="Times New Roman" w:cs="Times New Roman"/>
              </w:rPr>
              <w:t xml:space="preserve"> снаружи и изнутри, без изоляции и зашивки, </w:t>
            </w:r>
            <w:r w:rsidRPr="00D624D0">
              <w:rPr>
                <w:rStyle w:val="fontstyle01"/>
                <w:sz w:val="24"/>
                <w:szCs w:val="24"/>
              </w:rPr>
              <w:t>толщина полотна 6/4мм,</w:t>
            </w:r>
            <w:r w:rsidRPr="00D624D0">
              <w:rPr>
                <w:rFonts w:ascii="Times New Roman" w:hAnsi="Times New Roman" w:cs="Times New Roman"/>
              </w:rPr>
              <w:t xml:space="preserve"> высота комингса 100мм, </w:t>
            </w:r>
            <w:r w:rsidRPr="00D624D0">
              <w:rPr>
                <w:rStyle w:val="fontstyle01"/>
                <w:sz w:val="24"/>
                <w:szCs w:val="24"/>
              </w:rPr>
              <w:t>толщина стального комингса 8мм, петлевое крепления по длинной стороне с пружинным доводчиком, ручка/хват – 2шт. (снаружи и изнутри), стопор, планка</w:t>
            </w:r>
            <w:r w:rsidRPr="00D624D0">
              <w:rPr>
                <w:rFonts w:ascii="Times New Roman" w:hAnsi="Times New Roman" w:cs="Times New Roman"/>
              </w:rPr>
              <w:t>.</w:t>
            </w:r>
          </w:p>
        </w:tc>
        <w:tc>
          <w:tcPr>
            <w:tcW w:w="334" w:type="pct"/>
            <w:gridSpan w:val="2"/>
            <w:tcBorders>
              <w:top w:val="nil"/>
              <w:left w:val="nil"/>
              <w:bottom w:val="single" w:sz="4" w:space="0" w:color="auto"/>
              <w:right w:val="single" w:sz="4" w:space="0" w:color="auto"/>
            </w:tcBorders>
            <w:shd w:val="clear" w:color="FFFFFF" w:fill="FFFFFF"/>
          </w:tcPr>
          <w:p w:rsidR="00CC3AD3" w:rsidRDefault="00CC3AD3" w:rsidP="00CC3AD3">
            <w:pPr>
              <w:jc w:val="center"/>
              <w:rPr>
                <w:rFonts w:ascii="Times New Roman" w:eastAsia="Times New Roman" w:hAnsi="Times New Roman" w:cs="Times New Roman"/>
                <w:color w:val="3B3B3B"/>
              </w:rPr>
            </w:pPr>
          </w:p>
          <w:p w:rsidR="00CC3AD3" w:rsidRDefault="00CC3AD3" w:rsidP="00CC3AD3">
            <w:pPr>
              <w:jc w:val="center"/>
              <w:rPr>
                <w:rFonts w:ascii="Times New Roman" w:eastAsia="Times New Roman" w:hAnsi="Times New Roman" w:cs="Times New Roman"/>
                <w:color w:val="3B3B3B"/>
              </w:rPr>
            </w:pPr>
          </w:p>
          <w:p w:rsidR="00CC3AD3" w:rsidRPr="00D624D0" w:rsidRDefault="00CC3AD3" w:rsidP="00CC3AD3">
            <w:pPr>
              <w:jc w:val="center"/>
              <w:rPr>
                <w:rFonts w:ascii="Times New Roman" w:eastAsia="Times New Roman" w:hAnsi="Times New Roman" w:cs="Times New Roman"/>
                <w:color w:val="3B3B3B"/>
              </w:rPr>
            </w:pPr>
            <w:r w:rsidRPr="00D624D0">
              <w:rPr>
                <w:rFonts w:ascii="Times New Roman" w:eastAsia="Times New Roman" w:hAnsi="Times New Roman" w:cs="Times New Roman"/>
                <w:color w:val="3B3B3B"/>
              </w:rPr>
              <w:t>Шт.</w:t>
            </w:r>
          </w:p>
        </w:tc>
        <w:tc>
          <w:tcPr>
            <w:tcW w:w="333" w:type="pct"/>
            <w:tcBorders>
              <w:top w:val="single" w:sz="4" w:space="0" w:color="auto"/>
              <w:left w:val="nil"/>
              <w:bottom w:val="single" w:sz="4" w:space="0" w:color="auto"/>
              <w:right w:val="single" w:sz="4" w:space="0" w:color="auto"/>
            </w:tcBorders>
          </w:tcPr>
          <w:p w:rsidR="00CC3AD3" w:rsidRDefault="00CC3AD3" w:rsidP="00CC3AD3">
            <w:pPr>
              <w:jc w:val="center"/>
              <w:rPr>
                <w:rFonts w:ascii="Times New Roman" w:eastAsia="Times New Roman" w:hAnsi="Times New Roman" w:cs="Times New Roman"/>
              </w:rPr>
            </w:pPr>
          </w:p>
          <w:p w:rsidR="00CC3AD3" w:rsidRDefault="00CC3AD3" w:rsidP="00CC3AD3">
            <w:pPr>
              <w:jc w:val="center"/>
              <w:rPr>
                <w:rFonts w:ascii="Times New Roman" w:eastAsia="Times New Roman" w:hAnsi="Times New Roman" w:cs="Times New Roman"/>
              </w:rPr>
            </w:pPr>
          </w:p>
          <w:p w:rsidR="00CC3AD3" w:rsidRPr="00D624D0" w:rsidRDefault="00CC3AD3" w:rsidP="00CC3AD3">
            <w:pPr>
              <w:jc w:val="center"/>
              <w:rPr>
                <w:rFonts w:ascii="Times New Roman" w:eastAsia="Times New Roman" w:hAnsi="Times New Roman" w:cs="Times New Roman"/>
              </w:rPr>
            </w:pPr>
            <w:r w:rsidRPr="00D624D0">
              <w:rPr>
                <w:rFonts w:ascii="Times New Roman" w:eastAsia="Times New Roman" w:hAnsi="Times New Roman" w:cs="Times New Roman"/>
              </w:rPr>
              <w:t>3</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C3AD3" w:rsidRDefault="00CC3AD3" w:rsidP="00CC3AD3">
            <w:pPr>
              <w:jc w:val="center"/>
              <w:rPr>
                <w:rFonts w:ascii="Times New Roman" w:hAnsi="Times New Roman" w:cs="Times New Roman"/>
                <w:sz w:val="20"/>
                <w:szCs w:val="20"/>
              </w:rPr>
            </w:pPr>
          </w:p>
          <w:p w:rsidR="00CC3AD3" w:rsidRDefault="00CC3AD3" w:rsidP="00CC3AD3">
            <w:pPr>
              <w:jc w:val="center"/>
              <w:rPr>
                <w:rFonts w:ascii="Times New Roman" w:hAnsi="Times New Roman" w:cs="Times New Roman"/>
                <w:sz w:val="20"/>
                <w:szCs w:val="20"/>
              </w:rPr>
            </w:pPr>
          </w:p>
          <w:p w:rsidR="00CC3AD3" w:rsidRPr="004B14D9" w:rsidRDefault="00CC3AD3" w:rsidP="00CC3AD3">
            <w:pPr>
              <w:jc w:val="center"/>
              <w:rPr>
                <w:rFonts w:ascii="Times New Roman" w:eastAsia="Times New Roman" w:hAnsi="Times New Roman" w:cs="Times New Roman"/>
                <w:sz w:val="20"/>
                <w:szCs w:val="20"/>
              </w:rPr>
            </w:pPr>
            <w:r>
              <w:rPr>
                <w:rFonts w:ascii="Times New Roman" w:hAnsi="Times New Roman" w:cs="Times New Roman"/>
                <w:sz w:val="20"/>
                <w:szCs w:val="20"/>
              </w:rPr>
              <w:t>447 821,00</w:t>
            </w:r>
          </w:p>
        </w:tc>
        <w:tc>
          <w:tcPr>
            <w:tcW w:w="600" w:type="pct"/>
            <w:tcBorders>
              <w:top w:val="nil"/>
              <w:left w:val="nil"/>
              <w:bottom w:val="single" w:sz="4" w:space="0" w:color="auto"/>
              <w:right w:val="single" w:sz="4" w:space="0" w:color="auto"/>
            </w:tcBorders>
            <w:shd w:val="clear" w:color="auto" w:fill="auto"/>
            <w:noWrap/>
          </w:tcPr>
          <w:p w:rsidR="00CC3AD3" w:rsidRPr="004B14D9" w:rsidRDefault="00CC3AD3" w:rsidP="00CC3AD3">
            <w:pPr>
              <w:jc w:val="center"/>
              <w:rPr>
                <w:rFonts w:ascii="Times New Roman" w:hAnsi="Times New Roman" w:cs="Times New Roman"/>
                <w:b/>
                <w:sz w:val="20"/>
                <w:szCs w:val="20"/>
              </w:rPr>
            </w:pPr>
            <w:r>
              <w:rPr>
                <w:rFonts w:ascii="Times New Roman" w:hAnsi="Times New Roman" w:cs="Times New Roman"/>
                <w:b/>
                <w:sz w:val="20"/>
                <w:szCs w:val="20"/>
              </w:rPr>
              <w:t>1 343 463,00</w:t>
            </w:r>
          </w:p>
          <w:p w:rsidR="00CC3AD3" w:rsidRPr="004B14D9" w:rsidRDefault="00CC3AD3" w:rsidP="00CC3AD3">
            <w:pPr>
              <w:jc w:val="center"/>
              <w:rPr>
                <w:rFonts w:ascii="Times New Roman" w:eastAsia="Times New Roman" w:hAnsi="Times New Roman" w:cs="Times New Roman"/>
                <w:b/>
                <w:sz w:val="20"/>
                <w:szCs w:val="20"/>
              </w:rPr>
            </w:pPr>
          </w:p>
        </w:tc>
      </w:tr>
      <w:tr w:rsidR="00CC3AD3" w:rsidRPr="004B14D9" w:rsidTr="00CC3AD3">
        <w:trPr>
          <w:trHeight w:val="315"/>
        </w:trPr>
        <w:tc>
          <w:tcPr>
            <w:tcW w:w="3133" w:type="pct"/>
            <w:tcBorders>
              <w:top w:val="nil"/>
              <w:left w:val="single" w:sz="4" w:space="0" w:color="auto"/>
              <w:bottom w:val="single" w:sz="4" w:space="0" w:color="auto"/>
              <w:right w:val="single" w:sz="4" w:space="0" w:color="auto"/>
            </w:tcBorders>
            <w:shd w:val="clear" w:color="auto" w:fill="auto"/>
            <w:noWrap/>
          </w:tcPr>
          <w:p w:rsidR="00CC3AD3" w:rsidRPr="00D624D0" w:rsidRDefault="00CC3AD3" w:rsidP="00CC3AD3">
            <w:pPr>
              <w:tabs>
                <w:tab w:val="left" w:pos="993"/>
              </w:tabs>
              <w:jc w:val="center"/>
              <w:rPr>
                <w:rFonts w:ascii="Times New Roman" w:hAnsi="Times New Roman" w:cs="Times New Roman"/>
              </w:rPr>
            </w:pPr>
            <w:r w:rsidRPr="00D624D0">
              <w:rPr>
                <w:rFonts w:ascii="Times New Roman" w:hAnsi="Times New Roman" w:cs="Times New Roman"/>
              </w:rPr>
              <w:t>4.ЗИП</w:t>
            </w:r>
          </w:p>
        </w:tc>
        <w:tc>
          <w:tcPr>
            <w:tcW w:w="334" w:type="pct"/>
            <w:gridSpan w:val="2"/>
            <w:tcBorders>
              <w:top w:val="nil"/>
              <w:left w:val="nil"/>
              <w:bottom w:val="single" w:sz="4" w:space="0" w:color="auto"/>
              <w:right w:val="single" w:sz="4" w:space="0" w:color="auto"/>
            </w:tcBorders>
            <w:shd w:val="clear" w:color="FFFFFF" w:fill="FFFFFF"/>
          </w:tcPr>
          <w:p w:rsidR="00CC3AD3" w:rsidRPr="00D624D0" w:rsidRDefault="00CC3AD3" w:rsidP="00CC3AD3">
            <w:pPr>
              <w:jc w:val="center"/>
              <w:rPr>
                <w:rFonts w:ascii="Times New Roman" w:eastAsia="Times New Roman" w:hAnsi="Times New Roman" w:cs="Times New Roman"/>
                <w:color w:val="3B3B3B"/>
              </w:rPr>
            </w:pPr>
            <w:proofErr w:type="spellStart"/>
            <w:r w:rsidRPr="00D624D0">
              <w:rPr>
                <w:rFonts w:ascii="Times New Roman" w:eastAsia="Times New Roman" w:hAnsi="Times New Roman" w:cs="Times New Roman"/>
                <w:color w:val="3B3B3B"/>
              </w:rPr>
              <w:t>Компл</w:t>
            </w:r>
            <w:proofErr w:type="spellEnd"/>
            <w:r w:rsidRPr="00D624D0">
              <w:rPr>
                <w:rFonts w:ascii="Times New Roman" w:eastAsia="Times New Roman" w:hAnsi="Times New Roman" w:cs="Times New Roman"/>
                <w:color w:val="3B3B3B"/>
              </w:rPr>
              <w:t>.</w:t>
            </w:r>
          </w:p>
        </w:tc>
        <w:tc>
          <w:tcPr>
            <w:tcW w:w="333" w:type="pct"/>
            <w:tcBorders>
              <w:top w:val="single" w:sz="4" w:space="0" w:color="auto"/>
              <w:left w:val="nil"/>
              <w:bottom w:val="single" w:sz="4" w:space="0" w:color="auto"/>
              <w:right w:val="single" w:sz="4" w:space="0" w:color="auto"/>
            </w:tcBorders>
          </w:tcPr>
          <w:p w:rsidR="00CC3AD3" w:rsidRPr="00D624D0" w:rsidRDefault="00CC3AD3" w:rsidP="00CC3AD3">
            <w:pPr>
              <w:tabs>
                <w:tab w:val="left" w:pos="993"/>
              </w:tabs>
              <w:jc w:val="center"/>
              <w:rPr>
                <w:rFonts w:ascii="Times New Roman" w:eastAsia="Times New Roman" w:hAnsi="Times New Roman" w:cs="Times New Roman"/>
              </w:rPr>
            </w:pPr>
            <w:r w:rsidRPr="00E25DB7">
              <w:rPr>
                <w:rFonts w:ascii="Times New Roman" w:eastAsia="Times New Roman" w:hAnsi="Times New Roman" w:cs="Times New Roman"/>
              </w:rPr>
              <w:t>1</w:t>
            </w:r>
          </w:p>
          <w:p w:rsidR="00CC3AD3" w:rsidRPr="00D624D0" w:rsidRDefault="00CC3AD3" w:rsidP="00CC3AD3">
            <w:pPr>
              <w:jc w:val="center"/>
              <w:rPr>
                <w:rFonts w:ascii="Times New Roman" w:eastAsia="Times New Roman" w:hAnsi="Times New Roman" w:cs="Times New Roman"/>
              </w:rPr>
            </w:pP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CC3AD3" w:rsidRPr="004B14D9" w:rsidRDefault="00CC3AD3" w:rsidP="00CC3AD3">
            <w:pPr>
              <w:jc w:val="center"/>
              <w:rPr>
                <w:rFonts w:ascii="Times New Roman" w:hAnsi="Times New Roman" w:cs="Times New Roman"/>
                <w:sz w:val="20"/>
                <w:szCs w:val="20"/>
              </w:rPr>
            </w:pPr>
            <w:r>
              <w:rPr>
                <w:rFonts w:ascii="Times New Roman" w:hAnsi="Times New Roman" w:cs="Times New Roman"/>
                <w:sz w:val="20"/>
                <w:szCs w:val="20"/>
              </w:rPr>
              <w:t>16 995,00</w:t>
            </w:r>
          </w:p>
          <w:p w:rsidR="00CC3AD3" w:rsidRPr="004B14D9" w:rsidRDefault="00CC3AD3" w:rsidP="00CC3AD3">
            <w:pPr>
              <w:jc w:val="center"/>
              <w:rPr>
                <w:rFonts w:ascii="Times New Roman" w:eastAsia="Times New Roman" w:hAnsi="Times New Roman" w:cs="Times New Roman"/>
                <w:sz w:val="20"/>
                <w:szCs w:val="20"/>
              </w:rPr>
            </w:pPr>
          </w:p>
        </w:tc>
        <w:tc>
          <w:tcPr>
            <w:tcW w:w="600" w:type="pct"/>
            <w:tcBorders>
              <w:top w:val="nil"/>
              <w:left w:val="nil"/>
              <w:bottom w:val="single" w:sz="4" w:space="0" w:color="auto"/>
              <w:right w:val="single" w:sz="4" w:space="0" w:color="auto"/>
            </w:tcBorders>
            <w:shd w:val="clear" w:color="auto" w:fill="auto"/>
            <w:noWrap/>
          </w:tcPr>
          <w:p w:rsidR="00CC3AD3" w:rsidRPr="004B14D9" w:rsidRDefault="00CC3AD3" w:rsidP="00CC3AD3">
            <w:pPr>
              <w:jc w:val="center"/>
              <w:rPr>
                <w:rFonts w:ascii="Times New Roman" w:hAnsi="Times New Roman" w:cs="Times New Roman"/>
                <w:b/>
                <w:sz w:val="20"/>
                <w:szCs w:val="20"/>
              </w:rPr>
            </w:pPr>
            <w:r>
              <w:rPr>
                <w:rFonts w:ascii="Times New Roman" w:hAnsi="Times New Roman" w:cs="Times New Roman"/>
                <w:b/>
                <w:sz w:val="20"/>
                <w:szCs w:val="20"/>
              </w:rPr>
              <w:t>16 995,00</w:t>
            </w:r>
          </w:p>
          <w:p w:rsidR="00CC3AD3" w:rsidRPr="004B14D9" w:rsidRDefault="00CC3AD3" w:rsidP="00CC3AD3">
            <w:pPr>
              <w:jc w:val="center"/>
              <w:rPr>
                <w:rFonts w:ascii="Times New Roman" w:eastAsia="Times New Roman" w:hAnsi="Times New Roman" w:cs="Times New Roman"/>
                <w:b/>
                <w:sz w:val="20"/>
                <w:szCs w:val="20"/>
              </w:rPr>
            </w:pPr>
          </w:p>
        </w:tc>
      </w:tr>
      <w:tr w:rsidR="00CC3AD3" w:rsidRPr="00D624D0" w:rsidTr="00CC3AD3">
        <w:trPr>
          <w:trHeight w:val="315"/>
        </w:trPr>
        <w:tc>
          <w:tcPr>
            <w:tcW w:w="3133" w:type="pct"/>
            <w:tcBorders>
              <w:top w:val="nil"/>
              <w:left w:val="single" w:sz="4" w:space="0" w:color="auto"/>
              <w:bottom w:val="single" w:sz="4" w:space="0" w:color="auto"/>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Итого:</w:t>
            </w:r>
          </w:p>
        </w:tc>
        <w:tc>
          <w:tcPr>
            <w:tcW w:w="1867" w:type="pct"/>
            <w:gridSpan w:val="5"/>
            <w:tcBorders>
              <w:top w:val="single" w:sz="4" w:space="0" w:color="auto"/>
              <w:left w:val="nil"/>
              <w:bottom w:val="single" w:sz="4" w:space="0" w:color="auto"/>
              <w:right w:val="single" w:sz="4" w:space="0" w:color="auto"/>
            </w:tcBorders>
            <w:shd w:val="clear" w:color="auto" w:fill="auto"/>
            <w:noWrap/>
          </w:tcPr>
          <w:p w:rsidR="00CC3AD3" w:rsidRPr="004B14D9" w:rsidRDefault="00CC3AD3" w:rsidP="00CC3AD3">
            <w:pPr>
              <w:jc w:val="center"/>
              <w:rPr>
                <w:rFonts w:ascii="Times New Roman" w:hAnsi="Times New Roman" w:cs="Times New Roman"/>
                <w:b/>
                <w:sz w:val="20"/>
                <w:szCs w:val="20"/>
              </w:rPr>
            </w:pPr>
            <w:r>
              <w:rPr>
                <w:rFonts w:ascii="Times New Roman" w:hAnsi="Times New Roman" w:cs="Times New Roman"/>
                <w:b/>
                <w:sz w:val="20"/>
                <w:szCs w:val="20"/>
              </w:rPr>
              <w:t>3 949 267,30</w:t>
            </w:r>
          </w:p>
        </w:tc>
      </w:tr>
      <w:tr w:rsidR="00CC3AD3" w:rsidRPr="00391F57" w:rsidTr="00CC3AD3">
        <w:trPr>
          <w:trHeight w:val="315"/>
        </w:trPr>
        <w:tc>
          <w:tcPr>
            <w:tcW w:w="3133" w:type="pct"/>
            <w:tcBorders>
              <w:top w:val="nil"/>
              <w:left w:val="single" w:sz="4" w:space="0" w:color="auto"/>
              <w:bottom w:val="single" w:sz="4" w:space="0" w:color="auto"/>
              <w:right w:val="single" w:sz="4" w:space="0" w:color="auto"/>
            </w:tcBorders>
            <w:shd w:val="clear" w:color="auto" w:fill="auto"/>
            <w:noWrap/>
            <w:hideMark/>
          </w:tcPr>
          <w:p w:rsidR="00CC3AD3" w:rsidRPr="00D624D0" w:rsidRDefault="00CC3AD3" w:rsidP="00CC3AD3">
            <w:pPr>
              <w:jc w:val="center"/>
              <w:rPr>
                <w:rFonts w:ascii="Times New Roman" w:eastAsia="Times New Roman" w:hAnsi="Times New Roman" w:cs="Times New Roman"/>
                <w:b/>
                <w:bCs/>
              </w:rPr>
            </w:pPr>
            <w:r w:rsidRPr="00D624D0">
              <w:rPr>
                <w:rFonts w:ascii="Times New Roman" w:eastAsia="Times New Roman" w:hAnsi="Times New Roman" w:cs="Times New Roman"/>
                <w:b/>
                <w:bCs/>
              </w:rPr>
              <w:t>В том числе НДС 20%</w:t>
            </w:r>
          </w:p>
        </w:tc>
        <w:tc>
          <w:tcPr>
            <w:tcW w:w="111" w:type="pct"/>
            <w:tcBorders>
              <w:top w:val="single" w:sz="4" w:space="0" w:color="auto"/>
              <w:left w:val="nil"/>
              <w:bottom w:val="single" w:sz="4" w:space="0" w:color="auto"/>
              <w:right w:val="nil"/>
            </w:tcBorders>
          </w:tcPr>
          <w:p w:rsidR="00CC3AD3" w:rsidRPr="00D624D0" w:rsidRDefault="00CC3AD3" w:rsidP="00CC3AD3">
            <w:pPr>
              <w:jc w:val="center"/>
              <w:rPr>
                <w:rFonts w:ascii="Times New Roman" w:eastAsia="Times New Roman" w:hAnsi="Times New Roman" w:cs="Times New Roman"/>
                <w:b/>
                <w:bCs/>
              </w:rPr>
            </w:pPr>
          </w:p>
        </w:tc>
        <w:tc>
          <w:tcPr>
            <w:tcW w:w="1756" w:type="pct"/>
            <w:gridSpan w:val="4"/>
            <w:tcBorders>
              <w:top w:val="single" w:sz="4" w:space="0" w:color="auto"/>
              <w:left w:val="nil"/>
              <w:bottom w:val="single" w:sz="4" w:space="0" w:color="auto"/>
              <w:right w:val="single" w:sz="4" w:space="0" w:color="000000"/>
            </w:tcBorders>
            <w:shd w:val="clear" w:color="auto" w:fill="auto"/>
            <w:noWrap/>
            <w:hideMark/>
          </w:tcPr>
          <w:p w:rsidR="00CC3AD3" w:rsidRPr="004B14D9" w:rsidRDefault="00CC3AD3" w:rsidP="00CC3AD3">
            <w:pPr>
              <w:ind w:right="101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658 211,30</w:t>
            </w:r>
          </w:p>
        </w:tc>
      </w:tr>
    </w:tbl>
    <w:p w:rsidR="00CC3AD3" w:rsidRPr="00BA6A35" w:rsidRDefault="00CC3AD3" w:rsidP="00CC3AD3">
      <w:pPr>
        <w:tabs>
          <w:tab w:val="left" w:pos="0"/>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CC3AD3" w:rsidRPr="00BA6A35" w:rsidRDefault="00CC3AD3" w:rsidP="00CC3AD3">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CC3AD3" w:rsidRPr="00BA6A35" w:rsidRDefault="00CC3AD3" w:rsidP="00CC3AD3">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B3767F">
        <w:rPr>
          <w:rFonts w:ascii="Times New Roman" w:hAnsi="Times New Roman" w:cs="Times New Roman"/>
        </w:rPr>
        <w:t>ИТТ NE060.360049.024ИТТ</w:t>
      </w:r>
      <w:r>
        <w:rPr>
          <w:rFonts w:ascii="Times New Roman" w:hAnsi="Times New Roman" w:cs="Times New Roman"/>
        </w:rPr>
        <w:t>.</w:t>
      </w:r>
    </w:p>
    <w:p w:rsidR="00CC3AD3" w:rsidRPr="00BA6A35" w:rsidRDefault="00CC3AD3" w:rsidP="00CC3AD3">
      <w:pPr>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CC3AD3" w:rsidRPr="00465781" w:rsidRDefault="00CC3AD3" w:rsidP="00CC3AD3">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CC3AD3" w:rsidRPr="00BA6A35" w:rsidRDefault="00CC3AD3" w:rsidP="00CC3AD3">
      <w:pPr>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CC3AD3" w:rsidRPr="00BA6A35" w:rsidRDefault="00CC3AD3" w:rsidP="00CC3AD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C3AD3" w:rsidRPr="00BA6A35" w:rsidRDefault="00CC3AD3" w:rsidP="00CC3AD3">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CC3AD3" w:rsidRPr="00BA6A35" w:rsidRDefault="00CC3AD3" w:rsidP="00CC3AD3">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C3AD3" w:rsidRPr="00BA6A35" w:rsidRDefault="00CC3AD3" w:rsidP="00CC3AD3">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CC3AD3" w:rsidRPr="00BA6A35" w:rsidRDefault="00CC3AD3" w:rsidP="00CC3AD3">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CC3AD3" w:rsidRPr="00465781" w:rsidRDefault="00CC3AD3" w:rsidP="00CC3AD3">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CC3AD3" w:rsidRPr="00BA6A35" w:rsidRDefault="00CC3AD3" w:rsidP="00CC3AD3">
      <w:pPr>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CC3AD3" w:rsidRPr="00BA6A35" w:rsidRDefault="00CC3AD3" w:rsidP="00CC3AD3">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CC3AD3" w:rsidRDefault="00CC3AD3" w:rsidP="00CC3AD3">
      <w:pPr>
        <w:ind w:firstLine="567"/>
        <w:jc w:val="both"/>
        <w:rPr>
          <w:rFonts w:ascii="Times New Roman" w:hAnsi="Times New Roman" w:cs="Times New Roman"/>
        </w:rPr>
      </w:pPr>
      <w:r w:rsidRPr="00BA6A35">
        <w:rPr>
          <w:rFonts w:ascii="Times New Roman" w:hAnsi="Times New Roman" w:cs="Times New Roman"/>
        </w:rPr>
        <w:lastRenderedPageBreak/>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CC3AD3" w:rsidRDefault="00CC3AD3" w:rsidP="00CC3AD3">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CC3AD3" w:rsidRPr="002C7FD6" w:rsidRDefault="00CC3AD3" w:rsidP="00CC3AD3">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CC3AD3" w:rsidRPr="00465781" w:rsidRDefault="00CC3AD3" w:rsidP="00CC3AD3">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C3AD3" w:rsidRPr="00465781" w:rsidRDefault="00CC3AD3" w:rsidP="00CC3AD3">
      <w:pPr>
        <w:autoSpaceDE w:val="0"/>
        <w:contextualSpacing/>
        <w:jc w:val="both"/>
        <w:rPr>
          <w:rFonts w:ascii="Times New Roman" w:eastAsia="DejaVu Sans" w:hAnsi="Times New Roman" w:cs="Times New Roman"/>
          <w:b/>
        </w:rPr>
      </w:pPr>
      <w:r w:rsidRPr="00465781">
        <w:rPr>
          <w:rFonts w:ascii="Times New Roman" w:eastAsia="DejaVu Sans" w:hAnsi="Times New Roman" w:cs="Times New Roman"/>
          <w:b/>
        </w:rPr>
        <w:t>6. Опцион.</w:t>
      </w:r>
    </w:p>
    <w:p w:rsidR="00CC3AD3" w:rsidRPr="00D76B3D" w:rsidRDefault="00CC3AD3" w:rsidP="00CC3AD3">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CC3AD3" w:rsidRPr="00D76B3D" w:rsidRDefault="00CC3AD3" w:rsidP="00CC3AD3">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CC3AD3" w:rsidRPr="00326A15" w:rsidRDefault="00CC3AD3" w:rsidP="00CC3AD3">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Стороны согласовали, что в случае заявления уп</w:t>
      </w:r>
      <w:r>
        <w:rPr>
          <w:rFonts w:ascii="Times New Roman" w:hAnsi="Times New Roman" w:cs="Times New Roman"/>
        </w:rPr>
        <w:t>олномо</w:t>
      </w:r>
      <w:r w:rsidRPr="00D76B3D">
        <w:rPr>
          <w:rFonts w:ascii="Times New Roman" w:hAnsi="Times New Roman" w:cs="Times New Roman"/>
        </w:rPr>
        <w:t>ченной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CC3AD3" w:rsidRDefault="00CC3AD3" w:rsidP="00CC3AD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0A4783" w:rsidRDefault="000A4783" w:rsidP="00413AC3">
      <w:pPr>
        <w:rPr>
          <w:rFonts w:ascii="Times New Roman" w:hAnsi="Times New Roman" w:cs="Times New Roman"/>
        </w:rPr>
      </w:pPr>
    </w:p>
    <w:p w:rsidR="009A5089" w:rsidRDefault="009A5089"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F3737E" w:rsidRDefault="00F3737E" w:rsidP="00F3737E">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4" w:type="pct"/>
        <w:tblInd w:w="-318" w:type="dxa"/>
        <w:tblLayout w:type="fixed"/>
        <w:tblLook w:val="04A0" w:firstRow="1" w:lastRow="0" w:firstColumn="1" w:lastColumn="0" w:noHBand="0" w:noVBand="1"/>
      </w:tblPr>
      <w:tblGrid>
        <w:gridCol w:w="4466"/>
        <w:gridCol w:w="969"/>
        <w:gridCol w:w="179"/>
        <w:gridCol w:w="1006"/>
        <w:gridCol w:w="2309"/>
        <w:gridCol w:w="1860"/>
      </w:tblGrid>
      <w:tr w:rsidR="00F3737E" w:rsidRPr="00391F57" w:rsidTr="00F93F70">
        <w:trPr>
          <w:trHeight w:val="315"/>
        </w:trPr>
        <w:tc>
          <w:tcPr>
            <w:tcW w:w="2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32"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66" w:type="pct"/>
            <w:tcBorders>
              <w:top w:val="single" w:sz="4" w:space="0" w:color="auto"/>
              <w:left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b/>
                <w:bCs/>
              </w:rPr>
            </w:pPr>
          </w:p>
        </w:tc>
        <w:tc>
          <w:tcPr>
            <w:tcW w:w="10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руб. за 1 ед.</w:t>
            </w:r>
          </w:p>
        </w:tc>
        <w:tc>
          <w:tcPr>
            <w:tcW w:w="86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37E" w:rsidRPr="00391F57" w:rsidRDefault="00F3737E" w:rsidP="00F93F7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F3737E" w:rsidRPr="00391F57" w:rsidTr="00F93F70">
        <w:trPr>
          <w:trHeight w:val="263"/>
        </w:trPr>
        <w:tc>
          <w:tcPr>
            <w:tcW w:w="2070"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532" w:type="pct"/>
            <w:gridSpan w:val="2"/>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tcPr>
          <w:p w:rsidR="00F3737E" w:rsidRPr="00391F57" w:rsidRDefault="00F3737E" w:rsidP="00F93F70">
            <w:pP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c>
          <w:tcPr>
            <w:tcW w:w="862" w:type="pct"/>
            <w:vMerge/>
            <w:tcBorders>
              <w:top w:val="single" w:sz="4" w:space="0" w:color="auto"/>
              <w:left w:val="single" w:sz="4" w:space="0" w:color="auto"/>
              <w:bottom w:val="single" w:sz="4" w:space="0" w:color="000000"/>
              <w:right w:val="single" w:sz="4" w:space="0" w:color="auto"/>
            </w:tcBorders>
            <w:vAlign w:val="center"/>
            <w:hideMark/>
          </w:tcPr>
          <w:p w:rsidR="00F3737E" w:rsidRPr="00391F57" w:rsidRDefault="00F3737E" w:rsidP="00F93F70">
            <w:pPr>
              <w:rPr>
                <w:rFonts w:ascii="Times New Roman" w:eastAsia="Times New Roman" w:hAnsi="Times New Roman" w:cs="Times New Roman"/>
                <w:b/>
                <w:bCs/>
              </w:rPr>
            </w:pPr>
          </w:p>
        </w:tc>
      </w:tr>
      <w:tr w:rsidR="00F3737E" w:rsidRPr="00391F57" w:rsidTr="00F93F70">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tcPr>
          <w:p w:rsidR="00F3737E" w:rsidRPr="00391F57" w:rsidRDefault="00F3737E" w:rsidP="00F93F70">
            <w:pPr>
              <w:ind w:left="459" w:hanging="459"/>
              <w:rPr>
                <w:rFonts w:ascii="Times New Roman" w:eastAsia="Times New Roman" w:hAnsi="Times New Roman" w:cs="Times New Roman"/>
              </w:rPr>
            </w:pPr>
          </w:p>
        </w:tc>
        <w:tc>
          <w:tcPr>
            <w:tcW w:w="532" w:type="pct"/>
            <w:gridSpan w:val="2"/>
            <w:tcBorders>
              <w:top w:val="nil"/>
              <w:left w:val="nil"/>
              <w:bottom w:val="single" w:sz="4" w:space="0" w:color="auto"/>
              <w:right w:val="single" w:sz="4" w:space="0" w:color="auto"/>
            </w:tcBorders>
            <w:shd w:val="clear" w:color="FFFFFF" w:fill="FFFFFF"/>
          </w:tcPr>
          <w:p w:rsidR="00F3737E" w:rsidRPr="00391F57" w:rsidRDefault="00F3737E" w:rsidP="00F93F70">
            <w:pPr>
              <w:jc w:val="center"/>
              <w:rPr>
                <w:rFonts w:ascii="Times New Roman" w:eastAsia="Times New Roman" w:hAnsi="Times New Roman" w:cs="Times New Roman"/>
                <w:color w:val="3B3B3B"/>
              </w:rPr>
            </w:pPr>
          </w:p>
        </w:tc>
        <w:tc>
          <w:tcPr>
            <w:tcW w:w="466" w:type="pct"/>
            <w:tcBorders>
              <w:top w:val="single" w:sz="4" w:space="0" w:color="auto"/>
              <w:left w:val="nil"/>
              <w:bottom w:val="single" w:sz="4" w:space="0" w:color="auto"/>
              <w:right w:val="single" w:sz="4" w:space="0" w:color="auto"/>
            </w:tcBorders>
          </w:tcPr>
          <w:p w:rsidR="00F3737E" w:rsidRPr="00391F57" w:rsidRDefault="00F3737E" w:rsidP="00F93F70">
            <w:pPr>
              <w:jc w:val="center"/>
              <w:rPr>
                <w:rFonts w:ascii="Times New Roman" w:eastAsia="Times New Roman" w:hAnsi="Times New Roman" w:cs="Times New Roman"/>
              </w:rPr>
            </w:pPr>
          </w:p>
        </w:tc>
        <w:tc>
          <w:tcPr>
            <w:tcW w:w="1070" w:type="pct"/>
            <w:tcBorders>
              <w:top w:val="single" w:sz="4" w:space="0" w:color="auto"/>
              <w:left w:val="single" w:sz="4" w:space="0" w:color="auto"/>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p>
        </w:tc>
        <w:tc>
          <w:tcPr>
            <w:tcW w:w="862" w:type="pct"/>
            <w:tcBorders>
              <w:top w:val="nil"/>
              <w:left w:val="nil"/>
              <w:bottom w:val="single" w:sz="4" w:space="0" w:color="auto"/>
              <w:right w:val="single" w:sz="4" w:space="0" w:color="auto"/>
            </w:tcBorders>
            <w:shd w:val="clear" w:color="auto" w:fill="auto"/>
            <w:noWrap/>
          </w:tcPr>
          <w:p w:rsidR="00F3737E" w:rsidRPr="00391F57" w:rsidRDefault="00F3737E" w:rsidP="00F93F70">
            <w:pPr>
              <w:jc w:val="right"/>
              <w:rPr>
                <w:rFonts w:ascii="Times New Roman" w:eastAsia="Times New Roman" w:hAnsi="Times New Roman" w:cs="Times New Roman"/>
              </w:rPr>
            </w:pPr>
          </w:p>
        </w:tc>
      </w:tr>
      <w:tr w:rsidR="00F3737E" w:rsidRPr="00391F57" w:rsidTr="00F93F70">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BD6FFD" w:rsidRDefault="00F3737E" w:rsidP="00F3737E">
            <w:pPr>
              <w:jc w:val="right"/>
              <w:rPr>
                <w:rFonts w:ascii="Times New Roman" w:eastAsia="Times New Roman" w:hAnsi="Times New Roman" w:cs="Times New Roman"/>
                <w:b/>
                <w:bCs/>
                <w:sz w:val="23"/>
                <w:szCs w:val="23"/>
              </w:rPr>
            </w:pPr>
            <w:r w:rsidRPr="00BD6FFD">
              <w:rPr>
                <w:rFonts w:ascii="Times New Roman" w:eastAsia="Times New Roman" w:hAnsi="Times New Roman" w:cs="Times New Roman"/>
                <w:b/>
                <w:bCs/>
                <w:sz w:val="23"/>
                <w:szCs w:val="23"/>
              </w:rPr>
              <w:t>Итого по курсу 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 xml:space="preserve">                </w:t>
            </w:r>
            <w:proofErr w:type="gramStart"/>
            <w:r w:rsidRPr="00BD6FFD">
              <w:rPr>
                <w:rFonts w:ascii="Times New Roman" w:eastAsia="Times New Roman" w:hAnsi="Times New Roman" w:cs="Times New Roman"/>
                <w:b/>
                <w:bCs/>
                <w:sz w:val="23"/>
                <w:szCs w:val="23"/>
              </w:rPr>
              <w:t>г</w:t>
            </w:r>
            <w:proofErr w:type="gramEnd"/>
            <w:r w:rsidRPr="00BD6FFD">
              <w:rPr>
                <w:rFonts w:ascii="Times New Roman" w:eastAsia="Times New Roman" w:hAnsi="Times New Roman" w:cs="Times New Roman"/>
                <w:b/>
                <w:bCs/>
                <w:sz w:val="23"/>
                <w:szCs w:val="23"/>
              </w:rPr>
              <w:t>.</w:t>
            </w:r>
          </w:p>
        </w:tc>
        <w:tc>
          <w:tcPr>
            <w:tcW w:w="2930" w:type="pct"/>
            <w:gridSpan w:val="5"/>
            <w:tcBorders>
              <w:top w:val="single" w:sz="4" w:space="0" w:color="auto"/>
              <w:left w:val="nil"/>
              <w:bottom w:val="single" w:sz="4" w:space="0" w:color="auto"/>
              <w:right w:val="single" w:sz="4" w:space="0" w:color="auto"/>
            </w:tcBorders>
            <w:shd w:val="clear" w:color="auto" w:fill="auto"/>
            <w:noWrap/>
            <w:vAlign w:val="bottom"/>
          </w:tcPr>
          <w:p w:rsidR="00F3737E" w:rsidRPr="00391F57" w:rsidRDefault="00F3737E" w:rsidP="00F93F70">
            <w:pPr>
              <w:jc w:val="right"/>
              <w:rPr>
                <w:rFonts w:ascii="Times New Roman" w:eastAsia="Times New Roman" w:hAnsi="Times New Roman" w:cs="Times New Roman"/>
                <w:b/>
                <w:bCs/>
              </w:rPr>
            </w:pPr>
          </w:p>
        </w:tc>
      </w:tr>
      <w:tr w:rsidR="00F3737E" w:rsidRPr="00391F57" w:rsidTr="00F3737E">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rsidR="00F3737E" w:rsidRPr="00391F57" w:rsidRDefault="00F3737E" w:rsidP="00F93F70">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449" w:type="pct"/>
            <w:tcBorders>
              <w:top w:val="single" w:sz="4" w:space="0" w:color="auto"/>
              <w:left w:val="nil"/>
              <w:bottom w:val="single" w:sz="4" w:space="0" w:color="auto"/>
              <w:right w:val="nil"/>
            </w:tcBorders>
          </w:tcPr>
          <w:p w:rsidR="00F3737E" w:rsidRPr="00391F57" w:rsidRDefault="00F3737E" w:rsidP="00F93F70">
            <w:pPr>
              <w:jc w:val="right"/>
              <w:rPr>
                <w:rFonts w:ascii="Times New Roman" w:eastAsia="Times New Roman" w:hAnsi="Times New Roman" w:cs="Times New Roman"/>
                <w:b/>
                <w:bCs/>
              </w:rPr>
            </w:pPr>
          </w:p>
        </w:tc>
        <w:tc>
          <w:tcPr>
            <w:tcW w:w="2481" w:type="pct"/>
            <w:gridSpan w:val="4"/>
            <w:tcBorders>
              <w:top w:val="single" w:sz="4" w:space="0" w:color="auto"/>
              <w:left w:val="nil"/>
              <w:bottom w:val="single" w:sz="4" w:space="0" w:color="auto"/>
              <w:right w:val="single" w:sz="4" w:space="0" w:color="000000"/>
            </w:tcBorders>
            <w:shd w:val="clear" w:color="auto" w:fill="auto"/>
            <w:noWrap/>
            <w:vAlign w:val="bottom"/>
          </w:tcPr>
          <w:p w:rsidR="00F3737E" w:rsidRPr="00391F57" w:rsidRDefault="00F3737E" w:rsidP="00F93F70">
            <w:pPr>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88" w:rsidRDefault="00F55988" w:rsidP="00045E6F">
      <w:pPr>
        <w:spacing w:after="0" w:line="240" w:lineRule="auto"/>
      </w:pPr>
      <w:r>
        <w:separator/>
      </w:r>
    </w:p>
  </w:endnote>
  <w:endnote w:type="continuationSeparator" w:id="0">
    <w:p w:rsidR="00F55988" w:rsidRDefault="00F5598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88" w:rsidRDefault="00F55988" w:rsidP="00045E6F">
      <w:pPr>
        <w:spacing w:after="0" w:line="240" w:lineRule="auto"/>
      </w:pPr>
      <w:r>
        <w:separator/>
      </w:r>
    </w:p>
  </w:footnote>
  <w:footnote w:type="continuationSeparator" w:id="0">
    <w:p w:rsidR="00F55988" w:rsidRDefault="00F55988" w:rsidP="00045E6F">
      <w:pPr>
        <w:spacing w:after="0" w:line="240" w:lineRule="auto"/>
      </w:pPr>
      <w:r>
        <w:continuationSeparator/>
      </w:r>
    </w:p>
  </w:footnote>
  <w:footnote w:id="1">
    <w:p w:rsidR="00F55988" w:rsidRDefault="00F55988" w:rsidP="004A5C14"/>
    <w:p w:rsidR="00F55988" w:rsidRPr="006A4B85" w:rsidRDefault="00F5598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D3465"/>
    <w:rsid w:val="000F265C"/>
    <w:rsid w:val="00113C84"/>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6104"/>
    <w:rsid w:val="00B82C64"/>
    <w:rsid w:val="00BA0A5A"/>
    <w:rsid w:val="00BD083F"/>
    <w:rsid w:val="00BD0A56"/>
    <w:rsid w:val="00C05563"/>
    <w:rsid w:val="00C11B70"/>
    <w:rsid w:val="00C14721"/>
    <w:rsid w:val="00C1774E"/>
    <w:rsid w:val="00C2417B"/>
    <w:rsid w:val="00C55C08"/>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AA0F-65E6-414D-B41C-26B7C400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13315</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2025-08-13T08:20:00Z</dcterms:created>
  <dcterms:modified xsi:type="dcterms:W3CDTF">2025-08-13T08:34:00Z</dcterms:modified>
</cp:coreProperties>
</file>