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643576" w:rsidRDefault="00643576" w:rsidP="00643576">
            <w:pPr>
              <w:jc w:val="center"/>
              <w:rPr>
                <w:rFonts w:ascii="Times New Roman" w:hAnsi="Times New Roman" w:cs="Times New Roman"/>
                <w:b/>
                <w:sz w:val="24"/>
                <w:szCs w:val="24"/>
              </w:rPr>
            </w:pPr>
            <w:r w:rsidRPr="00643576">
              <w:rPr>
                <w:rFonts w:ascii="Times New Roman" w:hAnsi="Times New Roman" w:cs="Times New Roman"/>
                <w:b/>
                <w:sz w:val="24"/>
                <w:szCs w:val="24"/>
              </w:rPr>
              <w:t xml:space="preserve">ДОКУМЕНТАЦИЯ О ПРОВЕДЕНИИ ЗАПРОСА КОММЕРЧЕСКИХ ПРЕДЛОЖЕНИЙ  НА ПРИОБРЕТЕНИЕ  ЛИСТОВОГО МЕТАЛЛОПРОКАТА ДЛЯ ПРОЕКТА </w:t>
            </w:r>
            <w:r w:rsidRPr="00643576">
              <w:rPr>
                <w:rFonts w:ascii="Times New Roman" w:hAnsi="Times New Roman" w:cs="Times New Roman"/>
                <w:b/>
                <w:sz w:val="24"/>
                <w:szCs w:val="24"/>
                <w:lang w:val="en-US"/>
              </w:rPr>
              <w:t>NEO</w:t>
            </w:r>
            <w:r w:rsidRPr="00643576">
              <w:rPr>
                <w:rFonts w:ascii="Times New Roman" w:hAnsi="Times New Roman" w:cs="Times New Roman"/>
                <w:b/>
                <w:sz w:val="24"/>
                <w:szCs w:val="24"/>
              </w:rPr>
              <w:t>60 № ЗАКАЗ №501. ОСНАСТКА.</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1B4074" w:rsidRDefault="00480988" w:rsidP="00FF7046">
            <w:pPr>
              <w:pStyle w:val="a5"/>
              <w:ind w:left="0"/>
              <w:jc w:val="both"/>
              <w:rPr>
                <w:rFonts w:ascii="Times New Roman" w:hAnsi="Times New Roman" w:cs="Times New Roman"/>
                <w:sz w:val="24"/>
                <w:szCs w:val="24"/>
              </w:rPr>
            </w:pP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61F2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F61F2D">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F61F2D">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Шарафоненко Ирина Витальевна </w:t>
            </w:r>
            <w:r w:rsidR="00A0322D">
              <w:rPr>
                <w:rFonts w:ascii="Times New Roman" w:hAnsi="Times New Roman" w:cs="Times New Roman"/>
                <w:color w:val="000000"/>
                <w:sz w:val="24"/>
                <w:szCs w:val="24"/>
              </w:rPr>
              <w:t>- по техническим вопросам.</w:t>
            </w:r>
          </w:p>
        </w:tc>
      </w:tr>
      <w:tr w:rsidR="00A63CB3" w:rsidRPr="001B4074" w:rsidTr="00643576">
        <w:trPr>
          <w:trHeight w:val="416"/>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75B5A" w:rsidRPr="00643576" w:rsidRDefault="00643576" w:rsidP="007D4799">
            <w:pPr>
              <w:widowControl w:val="0"/>
              <w:autoSpaceDE w:val="0"/>
              <w:ind w:firstLine="567"/>
              <w:jc w:val="both"/>
              <w:rPr>
                <w:rFonts w:ascii="Times New Roman" w:hAnsi="Times New Roman" w:cs="Times New Roman"/>
                <w:sz w:val="24"/>
                <w:szCs w:val="24"/>
              </w:rPr>
            </w:pPr>
            <w:r w:rsidRPr="00643576">
              <w:rPr>
                <w:rFonts w:ascii="Times New Roman" w:hAnsi="Times New Roman" w:cs="Times New Roman"/>
                <w:sz w:val="24"/>
                <w:szCs w:val="24"/>
              </w:rPr>
              <w:t xml:space="preserve">Приобретение листового металлопроката для проекта </w:t>
            </w:r>
            <w:r w:rsidRPr="00643576">
              <w:rPr>
                <w:rFonts w:ascii="Times New Roman" w:hAnsi="Times New Roman" w:cs="Times New Roman"/>
                <w:sz w:val="24"/>
                <w:szCs w:val="24"/>
                <w:lang w:val="en-US"/>
              </w:rPr>
              <w:t>NEO</w:t>
            </w:r>
            <w:r w:rsidRPr="00643576">
              <w:rPr>
                <w:rFonts w:ascii="Times New Roman" w:hAnsi="Times New Roman" w:cs="Times New Roman"/>
                <w:sz w:val="24"/>
                <w:szCs w:val="24"/>
              </w:rPr>
              <w:t>60 № заказ №501. Оснастка. В соответствии с  условиями технического задания.</w:t>
            </w: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643576" w:rsidP="00775B21">
            <w:pPr>
              <w:contextualSpacing/>
              <w:jc w:val="both"/>
              <w:rPr>
                <w:rFonts w:ascii="Times New Roman" w:hAnsi="Times New Roman" w:cs="Times New Roman"/>
                <w:sz w:val="24"/>
                <w:szCs w:val="24"/>
              </w:rPr>
            </w:pPr>
            <w:r>
              <w:rPr>
                <w:rFonts w:ascii="Times New Roman" w:hAnsi="Times New Roman" w:cs="Times New Roman"/>
              </w:rPr>
              <w:t>В течение 14 (четырнадцати</w:t>
            </w:r>
            <w:r w:rsidRPr="00946FDA">
              <w:rPr>
                <w:rFonts w:ascii="Times New Roman" w:hAnsi="Times New Roman" w:cs="Times New Roman"/>
              </w:rPr>
              <w:t xml:space="preserve">) календарных дней с момента оплаты </w:t>
            </w:r>
            <w:r>
              <w:rPr>
                <w:rFonts w:ascii="Times New Roman" w:hAnsi="Times New Roman" w:cs="Times New Roman"/>
              </w:rPr>
              <w:t>авансового платежа в размере 80</w:t>
            </w:r>
            <w:r w:rsidRPr="00946FDA">
              <w:rPr>
                <w:rFonts w:ascii="Times New Roman" w:hAnsi="Times New Roman" w:cs="Times New Roman"/>
              </w:rPr>
              <w:t>%</w:t>
            </w:r>
            <w:r>
              <w:rPr>
                <w:rFonts w:ascii="Times New Roman" w:hAnsi="Times New Roman" w:cs="Times New Roman"/>
                <w:sz w:val="24"/>
                <w:szCs w:val="24"/>
              </w:rPr>
              <w:t>.</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Default="00775B5A" w:rsidP="007D4799">
            <w:pPr>
              <w:pStyle w:val="Style11"/>
              <w:widowControl/>
              <w:jc w:val="both"/>
            </w:pPr>
            <w:r w:rsidRPr="00946FDA">
              <w:t>Товар поставляется силами и за счет Поставщика до склада Покупателя</w:t>
            </w:r>
            <w:r>
              <w:t xml:space="preserve"> расположенного </w:t>
            </w:r>
            <w:r w:rsidRPr="00946FDA">
              <w:t xml:space="preserve"> по адресу:  </w:t>
            </w:r>
            <w:r>
              <w:t>г. Керчь, ул. Танкистов,4.</w:t>
            </w:r>
          </w:p>
          <w:p w:rsidR="00EC3231" w:rsidRPr="00091A52" w:rsidRDefault="00EC3231" w:rsidP="00EC3231">
            <w:pPr>
              <w:pStyle w:val="a5"/>
              <w:ind w:left="0" w:firstLine="567"/>
              <w:jc w:val="both"/>
              <w:rPr>
                <w:rFonts w:ascii="Times New Roman" w:hAnsi="Times New Roman"/>
                <w:sz w:val="21"/>
                <w:szCs w:val="21"/>
              </w:rPr>
            </w:pPr>
            <w:proofErr w:type="gramStart"/>
            <w:r w:rsidRPr="00091A52">
              <w:rPr>
                <w:rFonts w:ascii="Times New Roman" w:eastAsia="Times New Roman" w:hAnsi="Times New Roman"/>
                <w:sz w:val="21"/>
                <w:szCs w:val="21"/>
              </w:rPr>
              <w:t>Возможен</w:t>
            </w:r>
            <w:proofErr w:type="gramEnd"/>
            <w:r w:rsidRPr="00091A52">
              <w:rPr>
                <w:rFonts w:ascii="Times New Roman" w:eastAsia="Times New Roman" w:hAnsi="Times New Roman"/>
                <w:sz w:val="21"/>
                <w:szCs w:val="21"/>
              </w:rPr>
              <w:t xml:space="preserve">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w:t>
            </w:r>
            <w:r w:rsidR="00643576">
              <w:rPr>
                <w:rFonts w:ascii="Times New Roman" w:hAnsi="Times New Roman" w:cs="Times New Roman"/>
              </w:rPr>
              <w:t>+/- 10% от общего объема спецификации</w:t>
            </w:r>
            <w:r w:rsidRPr="00091A52">
              <w:rPr>
                <w:rFonts w:ascii="Times New Roman" w:eastAsia="Times New Roman" w:hAnsi="Times New Roman"/>
                <w:sz w:val="21"/>
                <w:szCs w:val="21"/>
              </w:rPr>
              <w:t xml:space="preserve">,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EC3231" w:rsidRPr="001B4074" w:rsidRDefault="00EC3231" w:rsidP="007D4799">
            <w:pPr>
              <w:pStyle w:val="Style11"/>
              <w:widowControl/>
              <w:jc w:val="both"/>
            </w:pP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C34460" w:rsidP="003A5FDF">
            <w:pPr>
              <w:jc w:val="center"/>
              <w:rPr>
                <w:rFonts w:ascii="Times New Roman" w:hAnsi="Times New Roman" w:cs="Times New Roman"/>
                <w:b/>
                <w:sz w:val="24"/>
                <w:szCs w:val="24"/>
              </w:rPr>
            </w:pPr>
            <w:r>
              <w:rPr>
                <w:rFonts w:ascii="Times New Roman" w:hAnsi="Times New Roman" w:cs="Times New Roman"/>
                <w:b/>
                <w:bCs/>
                <w:sz w:val="24"/>
                <w:szCs w:val="24"/>
              </w:rPr>
              <w:t>3 908 165,17</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w:t>
            </w:r>
            <w:r w:rsidR="00775B5A">
              <w:rPr>
                <w:rFonts w:ascii="Times New Roman" w:hAnsi="Times New Roman" w:cs="Times New Roman"/>
                <w:sz w:val="24"/>
                <w:szCs w:val="24"/>
              </w:rPr>
              <w:t>25</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года</w:t>
            </w:r>
            <w:r w:rsidR="00643576" w:rsidRPr="00946FDA">
              <w:rPr>
                <w:rFonts w:ascii="Times New Roman" w:hAnsi="Times New Roman" w:cs="Times New Roman"/>
              </w:rPr>
              <w:t xml:space="preserve"> и произведен на территории РФ</w:t>
            </w:r>
            <w:r w:rsidR="00643576">
              <w:rPr>
                <w:rFonts w:ascii="Times New Roman" w:hAnsi="Times New Roman" w:cs="Times New Roman"/>
                <w:sz w:val="24"/>
                <w:szCs w:val="24"/>
              </w:rPr>
              <w:t>.</w:t>
            </w:r>
            <w:r w:rsidR="00643576" w:rsidRPr="00A606A3">
              <w:rPr>
                <w:rFonts w:ascii="Times New Roman" w:hAnsi="Times New Roman" w:cs="Times New Roman"/>
                <w:sz w:val="24"/>
                <w:szCs w:val="24"/>
              </w:rPr>
              <w:t xml:space="preserve"> </w:t>
            </w:r>
            <w:r w:rsidRPr="00A606A3">
              <w:rPr>
                <w:rFonts w:ascii="Times New Roman" w:hAnsi="Times New Roman" w:cs="Times New Roman"/>
                <w:sz w:val="24"/>
                <w:szCs w:val="24"/>
              </w:rPr>
              <w:t xml:space="preserve"> </w:t>
            </w:r>
          </w:p>
          <w:p w:rsidR="00A606A3" w:rsidRPr="001B4074" w:rsidRDefault="00EC154B" w:rsidP="00643576">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775B5A">
              <w:rPr>
                <w:rFonts w:ascii="Times New Roman" w:hAnsi="Times New Roman" w:cs="Times New Roman"/>
              </w:rPr>
              <w:t xml:space="preserve">12 </w:t>
            </w:r>
            <w:r w:rsidR="00F61F2D">
              <w:rPr>
                <w:rFonts w:ascii="Times New Roman" w:hAnsi="Times New Roman" w:cs="Times New Roman"/>
              </w:rPr>
              <w:t xml:space="preserve"> месяцев</w:t>
            </w:r>
            <w:r w:rsidR="00775B5A">
              <w:rPr>
                <w:rFonts w:ascii="Times New Roman" w:hAnsi="Times New Roman" w:cs="Times New Roman"/>
              </w:rPr>
              <w:t>.</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w:t>
            </w:r>
            <w:bookmarkStart w:id="0" w:name="_GoBack"/>
            <w:bookmarkEnd w:id="0"/>
            <w:r w:rsidR="00C94A5E">
              <w:rPr>
                <w:rFonts w:ascii="Times New Roman" w:hAnsi="Times New Roman" w:cs="Times New Roman"/>
                <w:sz w:val="24"/>
                <w:szCs w:val="24"/>
              </w:rPr>
              <w:t>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C34460"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C34460"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643576">
              <w:rPr>
                <w:rFonts w:ascii="Times New Roman" w:hAnsi="Times New Roman" w:cs="Times New Roman"/>
                <w:sz w:val="24"/>
                <w:szCs w:val="24"/>
              </w:rPr>
              <w:t>19</w:t>
            </w:r>
            <w:r w:rsidRPr="001B4074">
              <w:rPr>
                <w:rFonts w:ascii="Times New Roman" w:hAnsi="Times New Roman" w:cs="Times New Roman"/>
                <w:sz w:val="24"/>
                <w:szCs w:val="24"/>
              </w:rPr>
              <w:t>.</w:t>
            </w:r>
            <w:r w:rsidR="00643576">
              <w:rPr>
                <w:rFonts w:ascii="Times New Roman" w:hAnsi="Times New Roman" w:cs="Times New Roman"/>
                <w:sz w:val="24"/>
                <w:szCs w:val="24"/>
              </w:rPr>
              <w:t>06</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43576">
              <w:rPr>
                <w:rFonts w:ascii="Times New Roman" w:hAnsi="Times New Roman" w:cs="Times New Roman"/>
                <w:sz w:val="24"/>
                <w:szCs w:val="24"/>
              </w:rPr>
              <w:t>15</w:t>
            </w:r>
            <w:r w:rsidR="003A5FDF">
              <w:rPr>
                <w:rFonts w:ascii="Times New Roman" w:hAnsi="Times New Roman" w:cs="Times New Roman"/>
                <w:sz w:val="24"/>
                <w:szCs w:val="24"/>
              </w:rPr>
              <w:t>:00</w:t>
            </w:r>
          </w:p>
          <w:p w:rsidR="00A606A3" w:rsidRPr="001B4074" w:rsidRDefault="00A606A3" w:rsidP="00643576">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643576">
              <w:rPr>
                <w:rFonts w:ascii="Times New Roman" w:hAnsi="Times New Roman" w:cs="Times New Roman"/>
                <w:sz w:val="24"/>
                <w:szCs w:val="24"/>
              </w:rPr>
              <w:t>25</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643576">
              <w:rPr>
                <w:rFonts w:ascii="Times New Roman" w:hAnsi="Times New Roman" w:cs="Times New Roman"/>
                <w:sz w:val="24"/>
                <w:szCs w:val="24"/>
              </w:rPr>
              <w:t>6</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43576">
              <w:rPr>
                <w:rFonts w:ascii="Times New Roman" w:hAnsi="Times New Roman" w:cs="Times New Roman"/>
                <w:sz w:val="24"/>
                <w:szCs w:val="24"/>
              </w:rPr>
              <w:t>15</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643576" w:rsidP="00643576">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01</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Pr>
                <w:rFonts w:ascii="Times New Roman" w:hAnsi="Times New Roman" w:cs="Times New Roman"/>
                <w:sz w:val="24"/>
                <w:szCs w:val="24"/>
              </w:rPr>
              <w:t>8</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w:t>
            </w:r>
            <w:r w:rsidRPr="001B4074">
              <w:rPr>
                <w:rFonts w:ascii="Times New Roman" w:hAnsi="Times New Roman" w:cs="Times New Roman"/>
                <w:sz w:val="24"/>
                <w:szCs w:val="24"/>
              </w:rPr>
              <w:lastRenderedPageBreak/>
              <w:t>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9) Документ подтверждающий статус производителя либо </w:t>
            </w:r>
            <w:r w:rsidRPr="001B4074">
              <w:rPr>
                <w:rFonts w:ascii="Times New Roman" w:hAnsi="Times New Roman" w:cs="Times New Roman"/>
                <w:b/>
                <w:bCs/>
                <w:sz w:val="24"/>
                <w:szCs w:val="24"/>
                <w:lang w:bidi="ru-RU"/>
              </w:rPr>
              <w:lastRenderedPageBreak/>
              <w:t>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775B5A" w:rsidRPr="00900A8A" w:rsidRDefault="00775B5A"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proofErr w:type="gramStart"/>
            <w:r w:rsidRPr="00900A8A">
              <w:rPr>
                <w:rFonts w:ascii="Times New Roman" w:hAnsi="Times New Roman" w:cs="Times New Roman"/>
                <w:b/>
                <w:sz w:val="24"/>
                <w:szCs w:val="24"/>
                <w:highlight w:val="yellow"/>
              </w:rPr>
              <w:t>13)</w:t>
            </w:r>
            <w:r w:rsidRPr="00900A8A">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900A8A">
              <w:rPr>
                <w:rFonts w:ascii="Times New Roman" w:eastAsia="Times New Roman" w:hAnsi="Times New Roman" w:cs="Times New Roman"/>
                <w:b/>
                <w:color w:val="000000" w:themeColor="text1"/>
                <w:sz w:val="24"/>
                <w:szCs w:val="24"/>
                <w:highlight w:val="yellow"/>
              </w:rPr>
              <w:t>д</w:t>
            </w:r>
            <w:r w:rsidRPr="00900A8A">
              <w:rPr>
                <w:rFonts w:ascii="Times New Roman" w:hAnsi="Times New Roman" w:cs="Times New Roman"/>
                <w:b/>
                <w:sz w:val="24"/>
                <w:szCs w:val="24"/>
                <w:highlight w:val="yellow"/>
              </w:rPr>
              <w:t>окумент</w:t>
            </w:r>
            <w:r w:rsidR="004C4860" w:rsidRPr="00900A8A">
              <w:rPr>
                <w:rFonts w:ascii="Times New Roman" w:hAnsi="Times New Roman" w:cs="Times New Roman"/>
                <w:b/>
                <w:sz w:val="24"/>
                <w:szCs w:val="24"/>
                <w:highlight w:val="yellow"/>
              </w:rPr>
              <w:t>ов</w:t>
            </w:r>
            <w:r w:rsidRPr="00900A8A">
              <w:rPr>
                <w:rFonts w:ascii="Times New Roman" w:hAnsi="Times New Roman" w:cs="Times New Roman"/>
                <w:b/>
                <w:sz w:val="24"/>
                <w:szCs w:val="24"/>
                <w:highlight w:val="yellow"/>
              </w:rPr>
              <w:t>, подтверждающи</w:t>
            </w:r>
            <w:r w:rsidR="004C4860" w:rsidRPr="00900A8A">
              <w:rPr>
                <w:rFonts w:ascii="Times New Roman" w:hAnsi="Times New Roman" w:cs="Times New Roman"/>
                <w:b/>
                <w:sz w:val="24"/>
                <w:szCs w:val="24"/>
                <w:highlight w:val="yellow"/>
              </w:rPr>
              <w:t>х</w:t>
            </w:r>
            <w:r w:rsidRPr="00900A8A">
              <w:rPr>
                <w:rFonts w:ascii="Times New Roman" w:hAnsi="Times New Roman" w:cs="Times New Roman"/>
                <w:b/>
                <w:sz w:val="24"/>
                <w:szCs w:val="24"/>
                <w:highlight w:val="yellow"/>
              </w:rPr>
              <w:t xml:space="preserve"> производство российской промышленной продукции, </w:t>
            </w:r>
            <w:r w:rsidRPr="00900A8A">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900A8A">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r w:rsidR="004C4860" w:rsidRPr="00900A8A">
              <w:rPr>
                <w:rFonts w:ascii="Times New Roman" w:hAnsi="Times New Roman" w:cs="Times New Roman"/>
                <w:b/>
                <w:sz w:val="24"/>
                <w:szCs w:val="24"/>
                <w:highlight w:val="yellow"/>
              </w:rPr>
              <w:t>.</w:t>
            </w:r>
            <w:proofErr w:type="gramEnd"/>
          </w:p>
          <w:p w:rsidR="004C4860" w:rsidRPr="00D0389A" w:rsidRDefault="00643576" w:rsidP="00900A8A">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14</w:t>
            </w:r>
            <w:r w:rsidR="004C4860" w:rsidRPr="00900A8A">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В</w:t>
            </w:r>
            <w:r w:rsidR="004C4860" w:rsidRPr="00900A8A">
              <w:rPr>
                <w:rFonts w:ascii="Times New Roman" w:eastAsia="Times New Roman" w:hAnsi="Times New Roman" w:cs="Times New Roman"/>
                <w:b/>
                <w:color w:val="000000" w:themeColor="text1"/>
                <w:sz w:val="24"/>
                <w:szCs w:val="24"/>
                <w:highlight w:val="yellow"/>
              </w:rPr>
              <w:t xml:space="preserve">ыписка из реестра Российской промышленной продукции, </w:t>
            </w:r>
            <w:r w:rsidR="004C4860" w:rsidRPr="00900A8A">
              <w:rPr>
                <w:rFonts w:ascii="Times New Roman" w:hAnsi="Times New Roman" w:cs="Times New Roman"/>
                <w:b/>
                <w:sz w:val="24"/>
                <w:szCs w:val="24"/>
                <w:highlight w:val="yellow"/>
              </w:rPr>
              <w:t xml:space="preserve">выданная в соответствии с </w:t>
            </w:r>
            <w:r w:rsidR="004C4860" w:rsidRPr="00900A8A">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w:t>
            </w:r>
          </w:p>
          <w:p w:rsidR="004C4860" w:rsidRPr="001B4074" w:rsidRDefault="004C4860" w:rsidP="004C4860">
            <w:pPr>
              <w:tabs>
                <w:tab w:val="left" w:pos="-851"/>
                <w:tab w:val="left" w:pos="142"/>
                <w:tab w:val="left" w:pos="993"/>
              </w:tabs>
              <w:autoSpaceDE w:val="0"/>
              <w:ind w:firstLine="567"/>
              <w:jc w:val="both"/>
              <w:rPr>
                <w:rFonts w:ascii="Times New Roman" w:hAnsi="Times New Roman" w:cs="Times New Roman"/>
                <w:b/>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643576">
              <w:rPr>
                <w:rFonts w:ascii="Times New Roman" w:eastAsia="DejaVu Sans" w:hAnsi="Times New Roman" w:cs="Times New Roman"/>
                <w:sz w:val="24"/>
                <w:szCs w:val="24"/>
              </w:rPr>
              <w:t>8</w:t>
            </w:r>
            <w:r w:rsidR="00C94A5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w:t>
            </w:r>
            <w:r w:rsidRPr="007A6E36">
              <w:rPr>
                <w:rFonts w:ascii="Times New Roman" w:eastAsia="DejaVu Sans" w:hAnsi="Times New Roman" w:cs="Times New Roman"/>
                <w:sz w:val="24"/>
                <w:szCs w:val="24"/>
              </w:rPr>
              <w:lastRenderedPageBreak/>
              <w:t>со ссылкой на номер и дату договора.</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расчет производится в течение </w:t>
            </w:r>
            <w:r w:rsidR="00643576">
              <w:rPr>
                <w:rFonts w:ascii="Times New Roman" w:eastAsia="DejaVu Sans" w:hAnsi="Times New Roman" w:cs="Times New Roman"/>
                <w:sz w:val="24"/>
                <w:szCs w:val="24"/>
              </w:rPr>
              <w:t>20</w:t>
            </w:r>
            <w:r>
              <w:rPr>
                <w:rFonts w:ascii="Times New Roman" w:eastAsia="DejaVu Sans" w:hAnsi="Times New Roman" w:cs="Times New Roman"/>
                <w:sz w:val="24"/>
                <w:szCs w:val="24"/>
              </w:rPr>
              <w:t xml:space="preserve"> рабочих дней с момента приемки товара по качеству и количеству на складе Покупателя без замечаний.</w:t>
            </w:r>
          </w:p>
          <w:p w:rsidR="00AC2CFF" w:rsidRPr="00094B26" w:rsidRDefault="00AC2CFF" w:rsidP="007D4799">
            <w:pPr>
              <w:widowControl w:val="0"/>
              <w:tabs>
                <w:tab w:val="left" w:pos="142"/>
              </w:tabs>
              <w:autoSpaceDE w:val="0"/>
              <w:ind w:firstLine="567"/>
              <w:jc w:val="both"/>
              <w:rPr>
                <w:rFonts w:ascii="Times New Roman" w:hAnsi="Times New Roman" w:cs="Times New Roman"/>
                <w:b/>
                <w:i/>
                <w:color w:val="000000"/>
                <w:sz w:val="24"/>
                <w:szCs w:val="24"/>
              </w:rPr>
            </w:pPr>
            <w:proofErr w:type="gramStart"/>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w:t>
            </w:r>
            <w:r w:rsidRPr="00094B26">
              <w:rPr>
                <w:rFonts w:ascii="Times New Roman" w:eastAsia="DejaVu Sans" w:hAnsi="Times New Roman" w:cs="Times New Roman"/>
                <w:sz w:val="24"/>
                <w:szCs w:val="24"/>
                <w:highlight w:val="yellow"/>
              </w:rPr>
              <w:t xml:space="preserve">а также документов, подтверждающих, что товар </w:t>
            </w:r>
            <w:r w:rsidRPr="00094B26">
              <w:rPr>
                <w:rFonts w:ascii="Times New Roman" w:hAnsi="Times New Roman" w:cs="Times New Roman"/>
                <w:sz w:val="24"/>
                <w:szCs w:val="24"/>
                <w:highlight w:val="yellow"/>
              </w:rPr>
              <w:t>произведен на территории РФ</w:t>
            </w:r>
            <w:r w:rsidRPr="00094B26">
              <w:rPr>
                <w:rFonts w:ascii="Times New Roman" w:hAnsi="Times New Roman" w:cs="Times New Roman"/>
                <w:sz w:val="24"/>
                <w:szCs w:val="24"/>
              </w:rPr>
              <w:t xml:space="preserve"> </w:t>
            </w:r>
            <w:r w:rsidRPr="00094B26">
              <w:rPr>
                <w:rFonts w:ascii="Times New Roman" w:hAnsi="Times New Roman" w:cs="Times New Roman"/>
                <w:sz w:val="24"/>
                <w:szCs w:val="24"/>
                <w:highlight w:val="yellow"/>
              </w:rPr>
              <w:t xml:space="preserve">в соответствии с </w:t>
            </w:r>
            <w:r w:rsidRPr="00094B26">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0" w:history="1">
              <w:r w:rsidRPr="00094B26">
                <w:rPr>
                  <w:rFonts w:ascii="Times New Roman" w:hAnsi="Times New Roman" w:cs="Times New Roman"/>
                  <w:color w:val="000000" w:themeColor="text1"/>
                  <w:sz w:val="24"/>
                  <w:szCs w:val="24"/>
                  <w:highlight w:val="yellow"/>
                </w:rPr>
                <w:t>Постановления</w:t>
              </w:r>
            </w:hyperlink>
            <w:r w:rsidRPr="00094B26">
              <w:rPr>
                <w:rFonts w:ascii="Times New Roman" w:hAnsi="Times New Roman" w:cs="Times New Roman"/>
                <w:color w:val="000000" w:themeColor="text1"/>
                <w:sz w:val="24"/>
                <w:szCs w:val="24"/>
                <w:highlight w:val="yellow"/>
              </w:rPr>
              <w:t xml:space="preserve"> Правительства РФ от 19.05.2021 N 758</w:t>
            </w:r>
            <w:r w:rsidRPr="00094B26">
              <w:rPr>
                <w:rFonts w:ascii="Times New Roman" w:eastAsia="Times New Roman" w:hAnsi="Times New Roman" w:cs="Times New Roman"/>
                <w:color w:val="000000" w:themeColor="text1"/>
                <w:sz w:val="24"/>
                <w:szCs w:val="24"/>
                <w:highlight w:val="yellow"/>
              </w:rPr>
              <w:t>.</w:t>
            </w:r>
            <w:proofErr w:type="gramEnd"/>
          </w:p>
          <w:p w:rsidR="00A606A3" w:rsidRPr="001B4074" w:rsidRDefault="00A606A3" w:rsidP="007D4799">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w:t>
            </w:r>
            <w:r w:rsidRPr="001B4074">
              <w:rPr>
                <w:rFonts w:ascii="Times New Roman" w:hAnsi="Times New Roman" w:cs="Times New Roman"/>
                <w:sz w:val="24"/>
                <w:szCs w:val="24"/>
              </w:rPr>
              <w:lastRenderedPageBreak/>
              <w:t>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w:t>
            </w:r>
            <w:r w:rsidRPr="001B4074">
              <w:rPr>
                <w:rFonts w:ascii="Times New Roman" w:hAnsi="Times New Roman" w:cs="Times New Roman"/>
                <w:sz w:val="24"/>
                <w:szCs w:val="24"/>
              </w:rPr>
              <w:lastRenderedPageBreak/>
              <w:t xml:space="preserve">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251C81">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sidR="00480988" w:rsidRPr="00480988">
              <w:rPr>
                <w:rFonts w:ascii="Times New Roman" w:hAnsi="Times New Roman" w:cs="Times New Roman"/>
                <w:color w:val="000000" w:themeColor="text1"/>
                <w:sz w:val="24"/>
                <w:szCs w:val="24"/>
                <w:u w:val="single"/>
              </w:rPr>
              <w:t xml:space="preserve"> </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251C81" w:rsidRDefault="00251C81" w:rsidP="00994A09">
      <w:pPr>
        <w:tabs>
          <w:tab w:val="left" w:pos="231"/>
        </w:tabs>
        <w:spacing w:line="190" w:lineRule="exact"/>
        <w:ind w:left="-142" w:right="142" w:firstLine="426"/>
        <w:jc w:val="right"/>
        <w:rPr>
          <w:rFonts w:ascii="Times New Roman" w:hAnsi="Times New Roman" w:cs="Times New Roman"/>
          <w:sz w:val="24"/>
          <w:szCs w:val="24"/>
        </w:rPr>
      </w:pPr>
    </w:p>
    <w:p w:rsidR="00251C81" w:rsidRDefault="00251C81" w:rsidP="00994A09">
      <w:pPr>
        <w:tabs>
          <w:tab w:val="left" w:pos="231"/>
        </w:tabs>
        <w:spacing w:line="190" w:lineRule="exact"/>
        <w:ind w:left="-142" w:right="142" w:firstLine="426"/>
        <w:jc w:val="right"/>
        <w:rPr>
          <w:rFonts w:ascii="Times New Roman" w:hAnsi="Times New Roman" w:cs="Times New Roman"/>
          <w:sz w:val="24"/>
          <w:szCs w:val="24"/>
        </w:rPr>
      </w:pPr>
    </w:p>
    <w:p w:rsidR="00251C81" w:rsidRDefault="00251C81" w:rsidP="00994A09">
      <w:pPr>
        <w:tabs>
          <w:tab w:val="left" w:pos="231"/>
        </w:tabs>
        <w:spacing w:line="190" w:lineRule="exact"/>
        <w:ind w:left="-142" w:right="142" w:firstLine="426"/>
        <w:jc w:val="right"/>
        <w:rPr>
          <w:rFonts w:ascii="Times New Roman" w:hAnsi="Times New Roman" w:cs="Times New Roman"/>
          <w:sz w:val="24"/>
          <w:szCs w:val="24"/>
        </w:rPr>
      </w:pPr>
    </w:p>
    <w:p w:rsidR="00251C81" w:rsidRDefault="00251C81" w:rsidP="00994A09">
      <w:pPr>
        <w:tabs>
          <w:tab w:val="left" w:pos="231"/>
        </w:tabs>
        <w:spacing w:line="190" w:lineRule="exact"/>
        <w:ind w:left="-142" w:right="142" w:firstLine="426"/>
        <w:jc w:val="right"/>
        <w:rPr>
          <w:rFonts w:ascii="Times New Roman" w:hAnsi="Times New Roman" w:cs="Times New Roman"/>
          <w:sz w:val="24"/>
          <w:szCs w:val="24"/>
        </w:rPr>
      </w:pPr>
    </w:p>
    <w:p w:rsidR="00251C81" w:rsidRDefault="00251C81" w:rsidP="00994A09">
      <w:pPr>
        <w:tabs>
          <w:tab w:val="left" w:pos="231"/>
        </w:tabs>
        <w:spacing w:line="190" w:lineRule="exact"/>
        <w:ind w:left="-142" w:right="142" w:firstLine="426"/>
        <w:jc w:val="right"/>
        <w:rPr>
          <w:rFonts w:ascii="Times New Roman" w:hAnsi="Times New Roman" w:cs="Times New Roman"/>
          <w:sz w:val="24"/>
          <w:szCs w:val="24"/>
        </w:rPr>
      </w:pPr>
    </w:p>
    <w:p w:rsidR="00251C81" w:rsidRDefault="00251C81" w:rsidP="00994A09">
      <w:pPr>
        <w:tabs>
          <w:tab w:val="left" w:pos="231"/>
        </w:tabs>
        <w:spacing w:line="190" w:lineRule="exact"/>
        <w:ind w:left="-142" w:right="142" w:firstLine="426"/>
        <w:jc w:val="right"/>
        <w:rPr>
          <w:rFonts w:ascii="Times New Roman" w:hAnsi="Times New Roman" w:cs="Times New Roman"/>
          <w:sz w:val="24"/>
          <w:szCs w:val="24"/>
        </w:rPr>
      </w:pPr>
    </w:p>
    <w:p w:rsidR="00251C81" w:rsidRDefault="00251C81" w:rsidP="00994A09">
      <w:pPr>
        <w:tabs>
          <w:tab w:val="left" w:pos="231"/>
        </w:tabs>
        <w:spacing w:line="190" w:lineRule="exact"/>
        <w:ind w:left="-142" w:right="142" w:firstLine="426"/>
        <w:jc w:val="right"/>
        <w:rPr>
          <w:rFonts w:ascii="Times New Roman" w:hAnsi="Times New Roman" w:cs="Times New Roman"/>
          <w:sz w:val="24"/>
          <w:szCs w:val="24"/>
        </w:rPr>
      </w:pPr>
    </w:p>
    <w:p w:rsidR="00251C81" w:rsidRDefault="00251C81" w:rsidP="00994A09">
      <w:pPr>
        <w:tabs>
          <w:tab w:val="left" w:pos="231"/>
        </w:tabs>
        <w:spacing w:line="190" w:lineRule="exact"/>
        <w:ind w:left="-142" w:right="142" w:firstLine="426"/>
        <w:jc w:val="right"/>
        <w:rPr>
          <w:rFonts w:ascii="Times New Roman" w:hAnsi="Times New Roman" w:cs="Times New Roman"/>
          <w:sz w:val="24"/>
          <w:szCs w:val="24"/>
        </w:rPr>
      </w:pPr>
    </w:p>
    <w:p w:rsidR="00251C81" w:rsidRDefault="00251C81" w:rsidP="00994A09">
      <w:pPr>
        <w:tabs>
          <w:tab w:val="left" w:pos="231"/>
        </w:tabs>
        <w:spacing w:line="190" w:lineRule="exact"/>
        <w:ind w:left="-142" w:right="142" w:firstLine="426"/>
        <w:jc w:val="right"/>
        <w:rPr>
          <w:rFonts w:ascii="Times New Roman" w:hAnsi="Times New Roman" w:cs="Times New Roman"/>
          <w:sz w:val="24"/>
          <w:szCs w:val="24"/>
        </w:rPr>
      </w:pPr>
    </w:p>
    <w:p w:rsidR="00251C81" w:rsidRDefault="00251C81" w:rsidP="00994A09">
      <w:pPr>
        <w:tabs>
          <w:tab w:val="left" w:pos="231"/>
        </w:tabs>
        <w:spacing w:line="190" w:lineRule="exact"/>
        <w:ind w:left="-142" w:right="142" w:firstLine="426"/>
        <w:jc w:val="right"/>
        <w:rPr>
          <w:rFonts w:ascii="Times New Roman" w:hAnsi="Times New Roman" w:cs="Times New Roman"/>
          <w:sz w:val="24"/>
          <w:szCs w:val="24"/>
        </w:rPr>
      </w:pPr>
    </w:p>
    <w:p w:rsidR="00251C81" w:rsidRDefault="00251C81" w:rsidP="00994A09">
      <w:pPr>
        <w:tabs>
          <w:tab w:val="left" w:pos="231"/>
        </w:tabs>
        <w:spacing w:line="190" w:lineRule="exact"/>
        <w:ind w:left="-142" w:right="142" w:firstLine="426"/>
        <w:jc w:val="right"/>
        <w:rPr>
          <w:rFonts w:ascii="Times New Roman" w:hAnsi="Times New Roman" w:cs="Times New Roman"/>
          <w:sz w:val="24"/>
          <w:szCs w:val="24"/>
        </w:rPr>
      </w:pPr>
    </w:p>
    <w:p w:rsidR="00251C81" w:rsidRDefault="00251C81"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251C81" w:rsidRPr="001B4074" w:rsidRDefault="00251C81"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9A5089" w:rsidRDefault="009A5089" w:rsidP="00F1124E">
      <w:pPr>
        <w:jc w:val="center"/>
        <w:rPr>
          <w:rFonts w:ascii="Times New Roman" w:hAnsi="Times New Roman" w:cs="Times New Roman"/>
          <w:b/>
        </w:rPr>
      </w:pPr>
    </w:p>
    <w:p w:rsidR="004C5B49" w:rsidRPr="00BA6A35" w:rsidRDefault="004C5B49" w:rsidP="004C5B49">
      <w:pPr>
        <w:jc w:val="center"/>
        <w:rPr>
          <w:rFonts w:ascii="Times New Roman" w:hAnsi="Times New Roman" w:cs="Times New Roman"/>
          <w:b/>
        </w:rPr>
      </w:pPr>
      <w:r w:rsidRPr="00BA6A35">
        <w:rPr>
          <w:rFonts w:ascii="Times New Roman" w:hAnsi="Times New Roman" w:cs="Times New Roman"/>
          <w:b/>
        </w:rPr>
        <w:t>Техническое задание</w:t>
      </w:r>
    </w:p>
    <w:p w:rsidR="004C5B49" w:rsidRPr="00BA6A35" w:rsidRDefault="004C5B49" w:rsidP="004C5B49">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листового металлопроката для проекта </w:t>
      </w:r>
      <w:r>
        <w:rPr>
          <w:rFonts w:ascii="Times New Roman" w:hAnsi="Times New Roman" w:cs="Times New Roman"/>
          <w:b/>
          <w:lang w:val="en-US"/>
        </w:rPr>
        <w:t>NEO</w:t>
      </w:r>
      <w:r w:rsidRPr="00780740">
        <w:rPr>
          <w:rFonts w:ascii="Times New Roman" w:hAnsi="Times New Roman" w:cs="Times New Roman"/>
          <w:b/>
        </w:rPr>
        <w:t xml:space="preserve">60 </w:t>
      </w:r>
      <w:r>
        <w:rPr>
          <w:rFonts w:ascii="Times New Roman" w:hAnsi="Times New Roman" w:cs="Times New Roman"/>
          <w:b/>
        </w:rPr>
        <w:t>№</w:t>
      </w:r>
      <w:r w:rsidRPr="00BA6A35">
        <w:rPr>
          <w:rFonts w:ascii="Times New Roman" w:hAnsi="Times New Roman" w:cs="Times New Roman"/>
          <w:b/>
        </w:rPr>
        <w:t xml:space="preserve"> заказ №</w:t>
      </w:r>
      <w:r>
        <w:rPr>
          <w:rFonts w:ascii="Times New Roman" w:hAnsi="Times New Roman" w:cs="Times New Roman"/>
          <w:b/>
        </w:rPr>
        <w:t>501. Оснастка.</w:t>
      </w:r>
    </w:p>
    <w:tbl>
      <w:tblPr>
        <w:tblStyle w:val="a3"/>
        <w:tblW w:w="10281" w:type="dxa"/>
        <w:tblLayout w:type="fixed"/>
        <w:tblLook w:val="04A0" w:firstRow="1" w:lastRow="0" w:firstColumn="1" w:lastColumn="0" w:noHBand="0" w:noVBand="1"/>
      </w:tblPr>
      <w:tblGrid>
        <w:gridCol w:w="2093"/>
        <w:gridCol w:w="8188"/>
      </w:tblGrid>
      <w:tr w:rsidR="004C5B49" w:rsidTr="004C5B49">
        <w:trPr>
          <w:trHeight w:val="763"/>
        </w:trPr>
        <w:tc>
          <w:tcPr>
            <w:tcW w:w="2093" w:type="dxa"/>
          </w:tcPr>
          <w:p w:rsidR="004C5B49" w:rsidRPr="00BA6A35" w:rsidRDefault="004C5B49" w:rsidP="006D7AD1">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4C5B49" w:rsidRPr="0061268C" w:rsidRDefault="004C5B49" w:rsidP="004C5B49">
            <w:pPr>
              <w:contextualSpacing/>
              <w:jc w:val="both"/>
              <w:rPr>
                <w:rFonts w:ascii="Times New Roman" w:hAnsi="Times New Roman" w:cs="Times New Roman"/>
                <w:i/>
              </w:rPr>
            </w:pPr>
            <w:r w:rsidRPr="00780740">
              <w:rPr>
                <w:rFonts w:ascii="Times New Roman" w:hAnsi="Times New Roman" w:cs="Times New Roman"/>
              </w:rPr>
              <w:t>Поставка листового металлопроката</w:t>
            </w:r>
            <w:r>
              <w:rPr>
                <w:rFonts w:ascii="Times New Roman" w:hAnsi="Times New Roman" w:cs="Times New Roman"/>
              </w:rPr>
              <w:t xml:space="preserve"> для изготовления оснастки</w:t>
            </w:r>
            <w:r w:rsidRPr="00780740">
              <w:rPr>
                <w:rFonts w:ascii="Times New Roman" w:hAnsi="Times New Roman" w:cs="Times New Roman"/>
              </w:rPr>
              <w:t xml:space="preserve"> в </w:t>
            </w:r>
            <w:r w:rsidRPr="00780740">
              <w:rPr>
                <w:rFonts w:ascii="Times New Roman" w:hAnsi="Times New Roman" w:cs="Times New Roman"/>
                <w:color w:val="000000" w:themeColor="text1"/>
              </w:rPr>
              <w:t>целях</w:t>
            </w:r>
            <w:r w:rsidRPr="00946FDA">
              <w:rPr>
                <w:rFonts w:ascii="Times New Roman" w:hAnsi="Times New Roman" w:cs="Times New Roman"/>
                <w:color w:val="000000" w:themeColor="text1"/>
              </w:rPr>
              <w:t xml:space="preserve"> выполнения</w:t>
            </w:r>
            <w:r>
              <w:rPr>
                <w:rFonts w:ascii="Times New Roman" w:hAnsi="Times New Roman" w:cs="Times New Roman"/>
                <w:color w:val="000000" w:themeColor="text1"/>
              </w:rPr>
              <w:t xml:space="preserve"> договора</w:t>
            </w:r>
            <w:r w:rsidRPr="00946FDA">
              <w:rPr>
                <w:rFonts w:ascii="Times New Roman" w:hAnsi="Times New Roman" w:cs="Times New Roman"/>
                <w:color w:val="000000" w:themeColor="text1"/>
              </w:rPr>
              <w:t xml:space="preserve">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Pr>
                <w:rFonts w:ascii="Times New Roman" w:hAnsi="Times New Roman" w:cs="Times New Roman"/>
                <w:color w:val="000000" w:themeColor="text1"/>
              </w:rPr>
              <w:t xml:space="preserve"> и ФГУП «РОСМОРПОРТ» </w:t>
            </w:r>
            <w:r w:rsidRPr="00946FDA">
              <w:rPr>
                <w:rFonts w:ascii="Times New Roman" w:hAnsi="Times New Roman" w:cs="Times New Roman"/>
                <w:color w:val="000000" w:themeColor="text1"/>
              </w:rPr>
              <w:t xml:space="preserve"> </w:t>
            </w:r>
          </w:p>
        </w:tc>
      </w:tr>
      <w:tr w:rsidR="004C5B49" w:rsidTr="004C5B49">
        <w:tc>
          <w:tcPr>
            <w:tcW w:w="2093" w:type="dxa"/>
          </w:tcPr>
          <w:p w:rsidR="004C5B49" w:rsidRDefault="004C5B49" w:rsidP="006D7AD1">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4C5B49" w:rsidRPr="000F1893" w:rsidRDefault="004C5B49" w:rsidP="006D7AD1">
            <w:r>
              <w:rPr>
                <w:rFonts w:ascii="Arial CYR" w:hAnsi="Arial CYR" w:cs="Arial CYR"/>
                <w:b/>
                <w:bCs/>
                <w:color w:val="004080"/>
                <w:sz w:val="28"/>
                <w:szCs w:val="28"/>
              </w:rPr>
              <w:t>************</w:t>
            </w:r>
          </w:p>
          <w:p w:rsidR="004C5B49" w:rsidRPr="0061268C" w:rsidRDefault="004C5B49" w:rsidP="006D7AD1">
            <w:pPr>
              <w:contextualSpacing/>
              <w:jc w:val="both"/>
              <w:rPr>
                <w:rFonts w:ascii="Times New Roman" w:hAnsi="Times New Roman" w:cs="Times New Roman"/>
                <w:i/>
              </w:rPr>
            </w:pPr>
          </w:p>
        </w:tc>
      </w:tr>
      <w:tr w:rsidR="004C5B49" w:rsidTr="004C5B49">
        <w:tc>
          <w:tcPr>
            <w:tcW w:w="2093" w:type="dxa"/>
          </w:tcPr>
          <w:p w:rsidR="004C5B49" w:rsidRDefault="004C5B49" w:rsidP="006D7AD1">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4C5B49" w:rsidRPr="00946FDA" w:rsidRDefault="004C5B49" w:rsidP="006D7AD1">
            <w:pPr>
              <w:contextualSpacing/>
              <w:jc w:val="both"/>
              <w:rPr>
                <w:rFonts w:ascii="Times New Roman" w:hAnsi="Times New Roman" w:cs="Times New Roman"/>
              </w:rPr>
            </w:pPr>
            <w:r w:rsidRPr="00946FDA">
              <w:rPr>
                <w:rFonts w:ascii="Times New Roman" w:hAnsi="Times New Roman" w:cs="Times New Roman"/>
              </w:rPr>
              <w:t xml:space="preserve">Товар поставляется силами и за счет Поставщика до склада Покупателя по адресу:  </w:t>
            </w:r>
            <w:r>
              <w:rPr>
                <w:rFonts w:ascii="Times New Roman" w:hAnsi="Times New Roman" w:cs="Times New Roman"/>
              </w:rPr>
              <w:t>город Керчь, Танкистов,4.</w:t>
            </w:r>
          </w:p>
        </w:tc>
      </w:tr>
      <w:tr w:rsidR="004C5B49" w:rsidTr="004C5B49">
        <w:tc>
          <w:tcPr>
            <w:tcW w:w="2093" w:type="dxa"/>
          </w:tcPr>
          <w:p w:rsidR="004C5B49" w:rsidRPr="00BA6A35" w:rsidRDefault="004C5B49" w:rsidP="006D7AD1">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4C5B49" w:rsidRPr="00946FDA" w:rsidRDefault="004C5B49" w:rsidP="006D7AD1">
            <w:pPr>
              <w:contextualSpacing/>
              <w:jc w:val="both"/>
              <w:rPr>
                <w:rFonts w:ascii="Times New Roman" w:hAnsi="Times New Roman" w:cs="Times New Roman"/>
              </w:rPr>
            </w:pPr>
            <w:r>
              <w:rPr>
                <w:rFonts w:ascii="Times New Roman" w:hAnsi="Times New Roman" w:cs="Times New Roman"/>
              </w:rPr>
              <w:t>В течение 14 (четырнадцати</w:t>
            </w:r>
            <w:r w:rsidRPr="00946FDA">
              <w:rPr>
                <w:rFonts w:ascii="Times New Roman" w:hAnsi="Times New Roman" w:cs="Times New Roman"/>
              </w:rPr>
              <w:t xml:space="preserve">) календарных дней с момента оплаты </w:t>
            </w:r>
            <w:r>
              <w:rPr>
                <w:rFonts w:ascii="Times New Roman" w:hAnsi="Times New Roman" w:cs="Times New Roman"/>
              </w:rPr>
              <w:t>авансового платежа в размере 80</w:t>
            </w:r>
            <w:r w:rsidRPr="00946FDA">
              <w:rPr>
                <w:rFonts w:ascii="Times New Roman" w:hAnsi="Times New Roman" w:cs="Times New Roman"/>
              </w:rPr>
              <w:t>%</w:t>
            </w:r>
          </w:p>
        </w:tc>
      </w:tr>
      <w:tr w:rsidR="004C5B49" w:rsidTr="004C5B49">
        <w:tc>
          <w:tcPr>
            <w:tcW w:w="2093" w:type="dxa"/>
          </w:tcPr>
          <w:p w:rsidR="004C5B49" w:rsidRDefault="004C5B49" w:rsidP="006D7AD1">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4C5B49" w:rsidRDefault="004C5B49" w:rsidP="006D7AD1">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w:t>
            </w:r>
            <w:r w:rsidRPr="00946FDA">
              <w:rPr>
                <w:rFonts w:ascii="Times New Roman" w:hAnsi="Times New Roman" w:cs="Times New Roman"/>
              </w:rPr>
              <w:t>оригиналы товарных накладных, счетов-фактур или УПД и иные документы для указанного Товара</w:t>
            </w:r>
            <w:r w:rsidRPr="0061268C">
              <w:rPr>
                <w:rFonts w:ascii="Times New Roman" w:hAnsi="Times New Roman" w:cs="Times New Roman"/>
                <w:i/>
              </w:rPr>
              <w:t>.</w:t>
            </w:r>
          </w:p>
          <w:p w:rsidR="004C5B49" w:rsidRPr="00946FDA" w:rsidRDefault="004C5B49" w:rsidP="006D7AD1">
            <w:pPr>
              <w:autoSpaceDE w:val="0"/>
              <w:autoSpaceDN w:val="0"/>
              <w:adjustRightInd w:val="0"/>
              <w:ind w:firstLine="567"/>
              <w:jc w:val="both"/>
              <w:rPr>
                <w:rFonts w:ascii="Times New Roman" w:eastAsia="Times New Roman" w:hAnsi="Times New Roman" w:cs="Times New Roman"/>
                <w:color w:val="000000" w:themeColor="text1"/>
              </w:rPr>
            </w:pP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4C5B49" w:rsidRPr="004E32D0" w:rsidRDefault="004C5B49" w:rsidP="006D7AD1">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4C5B49" w:rsidRPr="0061268C" w:rsidRDefault="004C5B49" w:rsidP="006D7AD1">
            <w:pPr>
              <w:contextualSpacing/>
              <w:jc w:val="both"/>
              <w:rPr>
                <w:rFonts w:ascii="Times New Roman" w:hAnsi="Times New Roman" w:cs="Times New Roman"/>
                <w:i/>
              </w:rPr>
            </w:pPr>
            <w:r w:rsidRPr="0061268C">
              <w:rPr>
                <w:rFonts w:ascii="Times New Roman" w:hAnsi="Times New Roman" w:cs="Times New Roman"/>
                <w:i/>
              </w:rPr>
              <w:t xml:space="preserve"> </w:t>
            </w:r>
          </w:p>
        </w:tc>
      </w:tr>
      <w:tr w:rsidR="004C5B49" w:rsidTr="004C5B49">
        <w:tc>
          <w:tcPr>
            <w:tcW w:w="2093" w:type="dxa"/>
          </w:tcPr>
          <w:p w:rsidR="004C5B49" w:rsidRDefault="004C5B49" w:rsidP="006D7AD1">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4C5B49" w:rsidRPr="00946FDA" w:rsidRDefault="004C5B49" w:rsidP="006D7AD1">
            <w:pPr>
              <w:contextualSpacing/>
              <w:jc w:val="both"/>
              <w:rPr>
                <w:rFonts w:ascii="Times New Roman" w:hAnsi="Times New Roman" w:cs="Times New Roman"/>
              </w:rPr>
            </w:pPr>
            <w:r w:rsidRPr="00946FDA">
              <w:rPr>
                <w:rFonts w:ascii="Times New Roman" w:hAnsi="Times New Roman" w:cs="Times New Roman"/>
              </w:rPr>
              <w:t xml:space="preserve">Не требуется </w:t>
            </w:r>
          </w:p>
        </w:tc>
      </w:tr>
      <w:tr w:rsidR="004C5B49" w:rsidTr="004C5B49">
        <w:tc>
          <w:tcPr>
            <w:tcW w:w="2093" w:type="dxa"/>
          </w:tcPr>
          <w:p w:rsidR="004C5B49" w:rsidRDefault="004C5B49" w:rsidP="006D7AD1">
            <w:pPr>
              <w:tabs>
                <w:tab w:val="left" w:pos="343"/>
                <w:tab w:val="left" w:pos="549"/>
              </w:tabs>
              <w:contextualSpacing/>
              <w:jc w:val="both"/>
              <w:rPr>
                <w:rFonts w:ascii="Times New Roman" w:hAnsi="Times New Roman" w:cs="Times New Roman"/>
              </w:rPr>
            </w:pPr>
            <w:r>
              <w:rPr>
                <w:rFonts w:ascii="Times New Roman" w:hAnsi="Times New Roman" w:cs="Times New Roman"/>
              </w:rPr>
              <w:t>1.7.</w:t>
            </w:r>
          </w:p>
        </w:tc>
        <w:tc>
          <w:tcPr>
            <w:tcW w:w="8188" w:type="dxa"/>
          </w:tcPr>
          <w:p w:rsidR="004C5B49" w:rsidRPr="00946FDA" w:rsidRDefault="004C5B49" w:rsidP="006D7AD1">
            <w:pPr>
              <w:contextualSpacing/>
              <w:jc w:val="both"/>
              <w:rPr>
                <w:rFonts w:ascii="Times New Roman" w:hAnsi="Times New Roman" w:cs="Times New Roman"/>
              </w:rPr>
            </w:pPr>
            <w:proofErr w:type="spellStart"/>
            <w:r>
              <w:rPr>
                <w:rFonts w:ascii="Times New Roman" w:hAnsi="Times New Roman" w:cs="Times New Roman"/>
              </w:rPr>
              <w:t>Толеранс</w:t>
            </w:r>
            <w:proofErr w:type="spellEnd"/>
            <w:r>
              <w:rPr>
                <w:rFonts w:ascii="Times New Roman" w:hAnsi="Times New Roman" w:cs="Times New Roman"/>
              </w:rPr>
              <w:t xml:space="preserve"> +/- 10% от общего объема спецификации</w:t>
            </w:r>
          </w:p>
        </w:tc>
      </w:tr>
      <w:tr w:rsidR="004C5B49" w:rsidTr="004C5B49">
        <w:trPr>
          <w:trHeight w:val="476"/>
        </w:trPr>
        <w:tc>
          <w:tcPr>
            <w:tcW w:w="10281" w:type="dxa"/>
            <w:gridSpan w:val="2"/>
          </w:tcPr>
          <w:p w:rsidR="004C5B49" w:rsidRPr="00946FDA" w:rsidRDefault="004C5B49" w:rsidP="006D7AD1">
            <w:pPr>
              <w:pStyle w:val="a5"/>
              <w:suppressAutoHyphens/>
              <w:ind w:left="567"/>
              <w:jc w:val="both"/>
              <w:rPr>
                <w:rFonts w:ascii="Times New Roman" w:eastAsia="Times New Roman" w:hAnsi="Times New Roman" w:cs="Times New Roman"/>
                <w:color w:val="000000" w:themeColor="text1"/>
              </w:rPr>
            </w:pPr>
            <w:r>
              <w:rPr>
                <w:rFonts w:ascii="Times New Roman" w:hAnsi="Times New Roman" w:cs="Times New Roman"/>
              </w:rPr>
              <w:t>1.8</w:t>
            </w:r>
            <w:r w:rsidRPr="00946FDA">
              <w:rPr>
                <w:rFonts w:ascii="Times New Roman" w:hAnsi="Times New Roman" w:cs="Times New Roman"/>
              </w:rPr>
              <w:t xml:space="preserve">.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p w:rsidR="004C5B49" w:rsidRDefault="004C5B49" w:rsidP="006D7AD1">
            <w:pPr>
              <w:pStyle w:val="a5"/>
              <w:ind w:left="0"/>
              <w:jc w:val="both"/>
              <w:rPr>
                <w:rFonts w:ascii="Times New Roman" w:hAnsi="Times New Roman" w:cs="Times New Roman"/>
              </w:rPr>
            </w:pPr>
          </w:p>
        </w:tc>
      </w:tr>
    </w:tbl>
    <w:p w:rsidR="004C5B49" w:rsidRPr="00BA6A35" w:rsidRDefault="004C5B49" w:rsidP="004C5B49">
      <w:pPr>
        <w:ind w:firstLine="567"/>
        <w:contextualSpacing/>
        <w:jc w:val="both"/>
        <w:rPr>
          <w:rFonts w:ascii="Times New Roman" w:hAnsi="Times New Roman" w:cs="Times New Roman"/>
        </w:rPr>
      </w:pPr>
    </w:p>
    <w:p w:rsidR="004C5B49" w:rsidRPr="00BA6A35" w:rsidRDefault="004C5B49" w:rsidP="004C5B49">
      <w:pPr>
        <w:contextualSpacing/>
        <w:jc w:val="both"/>
        <w:rPr>
          <w:rFonts w:ascii="Times New Roman" w:hAnsi="Times New Roman" w:cs="Times New Roman"/>
        </w:rPr>
      </w:pPr>
      <w:r>
        <w:rPr>
          <w:rFonts w:ascii="Times New Roman" w:hAnsi="Times New Roman" w:cs="Times New Roman"/>
        </w:rPr>
        <w:t>1.9</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4948" w:type="pct"/>
        <w:tblLook w:val="04A0" w:firstRow="1" w:lastRow="0" w:firstColumn="1" w:lastColumn="0" w:noHBand="0" w:noVBand="1"/>
      </w:tblPr>
      <w:tblGrid>
        <w:gridCol w:w="775"/>
        <w:gridCol w:w="4476"/>
        <w:gridCol w:w="1966"/>
        <w:gridCol w:w="1564"/>
        <w:gridCol w:w="1533"/>
      </w:tblGrid>
      <w:tr w:rsidR="004C5B49" w:rsidRPr="00343D91" w:rsidTr="00251C81">
        <w:trPr>
          <w:trHeight w:val="491"/>
        </w:trPr>
        <w:tc>
          <w:tcPr>
            <w:tcW w:w="37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rPr>
                <w:rFonts w:ascii="Times New Roman" w:eastAsia="Times New Roman" w:hAnsi="Times New Roman" w:cs="Times New Roman"/>
              </w:rPr>
            </w:pPr>
            <w:r w:rsidRPr="00343D91">
              <w:rPr>
                <w:rFonts w:ascii="Times New Roman" w:eastAsia="Times New Roman" w:hAnsi="Times New Roman" w:cs="Times New Roman"/>
              </w:rPr>
              <w:t>№</w:t>
            </w:r>
            <w:proofErr w:type="gramStart"/>
            <w:r w:rsidRPr="00343D91">
              <w:rPr>
                <w:rFonts w:ascii="Times New Roman" w:eastAsia="Times New Roman" w:hAnsi="Times New Roman" w:cs="Times New Roman"/>
              </w:rPr>
              <w:t>п</w:t>
            </w:r>
            <w:proofErr w:type="gramEnd"/>
            <w:r w:rsidRPr="00343D91">
              <w:rPr>
                <w:rFonts w:ascii="Times New Roman" w:eastAsia="Times New Roman" w:hAnsi="Times New Roman" w:cs="Times New Roman"/>
              </w:rPr>
              <w:t>/п</w:t>
            </w:r>
          </w:p>
        </w:tc>
        <w:tc>
          <w:tcPr>
            <w:tcW w:w="21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center"/>
              <w:rPr>
                <w:rFonts w:ascii="Times New Roman" w:eastAsia="Times New Roman" w:hAnsi="Times New Roman" w:cs="Times New Roman"/>
                <w:b/>
                <w:bCs/>
              </w:rPr>
            </w:pPr>
            <w:r w:rsidRPr="00343D91">
              <w:rPr>
                <w:rFonts w:ascii="Times New Roman" w:eastAsia="Times New Roman" w:hAnsi="Times New Roman" w:cs="Times New Roman"/>
                <w:b/>
                <w:bCs/>
              </w:rPr>
              <w:t>Наименование</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center"/>
              <w:rPr>
                <w:rFonts w:ascii="Times New Roman" w:eastAsia="Times New Roman" w:hAnsi="Times New Roman" w:cs="Times New Roman"/>
                <w:b/>
                <w:bCs/>
              </w:rPr>
            </w:pPr>
            <w:r w:rsidRPr="00343D91">
              <w:rPr>
                <w:rFonts w:ascii="Times New Roman" w:eastAsia="Times New Roman" w:hAnsi="Times New Roman" w:cs="Times New Roman"/>
                <w:b/>
                <w:bCs/>
              </w:rPr>
              <w:t xml:space="preserve">Потребность, </w:t>
            </w:r>
            <w:proofErr w:type="gramStart"/>
            <w:r w:rsidRPr="00343D91">
              <w:rPr>
                <w:rFonts w:ascii="Times New Roman" w:eastAsia="Times New Roman" w:hAnsi="Times New Roman" w:cs="Times New Roman"/>
                <w:b/>
                <w:bCs/>
              </w:rPr>
              <w:t>кг</w:t>
            </w:r>
            <w:proofErr w:type="gramEnd"/>
          </w:p>
        </w:tc>
        <w:tc>
          <w:tcPr>
            <w:tcW w:w="75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b/>
                <w:bCs/>
              </w:rPr>
            </w:pPr>
            <w:r w:rsidRPr="00343D91">
              <w:rPr>
                <w:rFonts w:ascii="Times New Roman" w:eastAsia="Times New Roman" w:hAnsi="Times New Roman" w:cs="Times New Roman"/>
                <w:b/>
                <w:bCs/>
              </w:rPr>
              <w:t>Цена с НДС</w:t>
            </w:r>
          </w:p>
        </w:tc>
        <w:tc>
          <w:tcPr>
            <w:tcW w:w="74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b/>
                <w:bCs/>
              </w:rPr>
            </w:pPr>
            <w:r w:rsidRPr="00343D91">
              <w:rPr>
                <w:rFonts w:ascii="Times New Roman" w:eastAsia="Times New Roman" w:hAnsi="Times New Roman" w:cs="Times New Roman"/>
                <w:b/>
                <w:bCs/>
              </w:rPr>
              <w:t xml:space="preserve">Сумма </w:t>
            </w:r>
            <w:proofErr w:type="spellStart"/>
            <w:r w:rsidRPr="00343D91">
              <w:rPr>
                <w:rFonts w:ascii="Times New Roman" w:eastAsia="Times New Roman" w:hAnsi="Times New Roman" w:cs="Times New Roman"/>
                <w:b/>
                <w:bCs/>
              </w:rPr>
              <w:t>сНДС</w:t>
            </w:r>
            <w:proofErr w:type="spellEnd"/>
          </w:p>
        </w:tc>
      </w:tr>
      <w:tr w:rsidR="004C5B49" w:rsidRPr="00343D91" w:rsidTr="00251C81">
        <w:trPr>
          <w:trHeight w:val="491"/>
        </w:trPr>
        <w:tc>
          <w:tcPr>
            <w:tcW w:w="376" w:type="pct"/>
            <w:vMerge/>
            <w:tcBorders>
              <w:top w:val="single" w:sz="4" w:space="0" w:color="auto"/>
              <w:left w:val="single" w:sz="4" w:space="0" w:color="auto"/>
              <w:bottom w:val="single" w:sz="4" w:space="0" w:color="auto"/>
              <w:right w:val="single" w:sz="4" w:space="0" w:color="auto"/>
            </w:tcBorders>
            <w:vAlign w:val="center"/>
            <w:hideMark/>
          </w:tcPr>
          <w:p w:rsidR="004C5B49" w:rsidRPr="00343D91" w:rsidRDefault="004C5B49" w:rsidP="006D7AD1">
            <w:pPr>
              <w:rPr>
                <w:rFonts w:ascii="Times New Roman" w:eastAsia="Times New Roman" w:hAnsi="Times New Roman" w:cs="Times New Roman"/>
              </w:rPr>
            </w:pPr>
          </w:p>
        </w:tc>
        <w:tc>
          <w:tcPr>
            <w:tcW w:w="2170" w:type="pct"/>
            <w:vMerge/>
            <w:tcBorders>
              <w:top w:val="single" w:sz="4" w:space="0" w:color="auto"/>
              <w:left w:val="single" w:sz="4" w:space="0" w:color="auto"/>
              <w:bottom w:val="single" w:sz="4" w:space="0" w:color="auto"/>
              <w:right w:val="single" w:sz="4" w:space="0" w:color="auto"/>
            </w:tcBorders>
            <w:vAlign w:val="center"/>
            <w:hideMark/>
          </w:tcPr>
          <w:p w:rsidR="004C5B49" w:rsidRPr="00343D91" w:rsidRDefault="004C5B49" w:rsidP="006D7AD1">
            <w:pPr>
              <w:rPr>
                <w:rFonts w:ascii="Times New Roman" w:eastAsia="Times New Roman" w:hAnsi="Times New Roman" w:cs="Times New Roman"/>
                <w:b/>
                <w:bCs/>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rsidR="004C5B49" w:rsidRPr="00343D91" w:rsidRDefault="004C5B49" w:rsidP="006D7AD1">
            <w:pPr>
              <w:rPr>
                <w:rFonts w:ascii="Times New Roman" w:eastAsia="Times New Roman" w:hAnsi="Times New Roman" w:cs="Times New Roman"/>
                <w:b/>
                <w:bCs/>
              </w:rPr>
            </w:pPr>
          </w:p>
        </w:tc>
        <w:tc>
          <w:tcPr>
            <w:tcW w:w="758" w:type="pct"/>
            <w:vMerge/>
            <w:tcBorders>
              <w:top w:val="single" w:sz="4" w:space="0" w:color="auto"/>
              <w:left w:val="single" w:sz="4" w:space="0" w:color="auto"/>
              <w:bottom w:val="single" w:sz="4" w:space="0" w:color="auto"/>
              <w:right w:val="single" w:sz="4" w:space="0" w:color="auto"/>
            </w:tcBorders>
            <w:vAlign w:val="center"/>
            <w:hideMark/>
          </w:tcPr>
          <w:p w:rsidR="004C5B49" w:rsidRPr="00343D91" w:rsidRDefault="004C5B49" w:rsidP="006D7AD1">
            <w:pPr>
              <w:rPr>
                <w:rFonts w:ascii="Times New Roman" w:eastAsia="Times New Roman" w:hAnsi="Times New Roman" w:cs="Times New Roman"/>
                <w:b/>
                <w:bCs/>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rsidR="004C5B49" w:rsidRPr="00343D91" w:rsidRDefault="004C5B49" w:rsidP="006D7AD1">
            <w:pPr>
              <w:rPr>
                <w:rFonts w:ascii="Times New Roman" w:eastAsia="Times New Roman" w:hAnsi="Times New Roman" w:cs="Times New Roman"/>
                <w:b/>
                <w:bCs/>
              </w:rPr>
            </w:pPr>
          </w:p>
        </w:tc>
      </w:tr>
      <w:tr w:rsidR="004C5B49" w:rsidRPr="00343D91" w:rsidTr="00251C81">
        <w:trPr>
          <w:trHeight w:val="31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Pr>
                <w:rFonts w:ascii="Times New Roman" w:eastAsia="Times New Roman" w:hAnsi="Times New Roman" w:cs="Times New Roman"/>
              </w:rPr>
              <w:t>1</w:t>
            </w:r>
          </w:p>
        </w:tc>
        <w:tc>
          <w:tcPr>
            <w:tcW w:w="2170"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rPr>
                <w:rFonts w:ascii="Times New Roman" w:eastAsia="Times New Roman" w:hAnsi="Times New Roman" w:cs="Times New Roman"/>
              </w:rPr>
            </w:pPr>
            <w:r w:rsidRPr="00343D91">
              <w:rPr>
                <w:rFonts w:ascii="Times New Roman" w:eastAsia="Times New Roman" w:hAnsi="Times New Roman" w:cs="Times New Roman"/>
              </w:rPr>
              <w:t>Лист 20х1500х6000 ст3 ГОСТ 19903</w:t>
            </w:r>
          </w:p>
        </w:tc>
        <w:tc>
          <w:tcPr>
            <w:tcW w:w="953" w:type="pct"/>
            <w:tcBorders>
              <w:top w:val="nil"/>
              <w:left w:val="nil"/>
              <w:bottom w:val="single" w:sz="4" w:space="0" w:color="auto"/>
              <w:right w:val="single" w:sz="4" w:space="0" w:color="auto"/>
            </w:tcBorders>
            <w:shd w:val="clear" w:color="FFFFFF" w:fill="FFFFFF"/>
            <w:hideMark/>
          </w:tcPr>
          <w:p w:rsidR="004C5B49" w:rsidRPr="00343D91" w:rsidRDefault="004C5B49" w:rsidP="006D7AD1">
            <w:pPr>
              <w:jc w:val="right"/>
              <w:rPr>
                <w:rFonts w:ascii="Times New Roman" w:eastAsia="Times New Roman" w:hAnsi="Times New Roman" w:cs="Times New Roman"/>
                <w:color w:val="3B3B3B"/>
              </w:rPr>
            </w:pPr>
            <w:r w:rsidRPr="00343D91">
              <w:rPr>
                <w:rFonts w:ascii="Times New Roman" w:eastAsia="Times New Roman" w:hAnsi="Times New Roman" w:cs="Times New Roman"/>
                <w:color w:val="3B3B3B"/>
              </w:rPr>
              <w:t>4 000,00</w:t>
            </w:r>
          </w:p>
        </w:tc>
        <w:tc>
          <w:tcPr>
            <w:tcW w:w="758"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sidRPr="00343D91">
              <w:rPr>
                <w:rFonts w:ascii="Times New Roman" w:eastAsia="Times New Roman" w:hAnsi="Times New Roman" w:cs="Times New Roman"/>
              </w:rPr>
              <w:t>84,63</w:t>
            </w:r>
          </w:p>
        </w:tc>
        <w:tc>
          <w:tcPr>
            <w:tcW w:w="744"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sidRPr="00343D91">
              <w:rPr>
                <w:rFonts w:ascii="Times New Roman" w:eastAsia="Times New Roman" w:hAnsi="Times New Roman" w:cs="Times New Roman"/>
              </w:rPr>
              <w:t>338 512,00</w:t>
            </w:r>
          </w:p>
        </w:tc>
      </w:tr>
      <w:tr w:rsidR="004C5B49" w:rsidRPr="00343D91" w:rsidTr="00251C81">
        <w:trPr>
          <w:trHeight w:val="31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Pr>
                <w:rFonts w:ascii="Times New Roman" w:eastAsia="Times New Roman" w:hAnsi="Times New Roman" w:cs="Times New Roman"/>
              </w:rPr>
              <w:t>2</w:t>
            </w:r>
          </w:p>
        </w:tc>
        <w:tc>
          <w:tcPr>
            <w:tcW w:w="2170"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rPr>
                <w:rFonts w:ascii="Times New Roman" w:eastAsia="Times New Roman" w:hAnsi="Times New Roman" w:cs="Times New Roman"/>
              </w:rPr>
            </w:pPr>
            <w:r w:rsidRPr="00343D91">
              <w:rPr>
                <w:rFonts w:ascii="Times New Roman" w:eastAsia="Times New Roman" w:hAnsi="Times New Roman" w:cs="Times New Roman"/>
              </w:rPr>
              <w:t>Лист 10х1500х6000 ст3 ГОСТ 19903</w:t>
            </w:r>
          </w:p>
        </w:tc>
        <w:tc>
          <w:tcPr>
            <w:tcW w:w="953" w:type="pct"/>
            <w:tcBorders>
              <w:top w:val="nil"/>
              <w:left w:val="nil"/>
              <w:bottom w:val="single" w:sz="4" w:space="0" w:color="auto"/>
              <w:right w:val="single" w:sz="4" w:space="0" w:color="auto"/>
            </w:tcBorders>
            <w:shd w:val="clear" w:color="FFFFFF" w:fill="FFFFFF"/>
            <w:hideMark/>
          </w:tcPr>
          <w:p w:rsidR="004C5B49" w:rsidRPr="00343D91" w:rsidRDefault="004C5B49" w:rsidP="006D7AD1">
            <w:pPr>
              <w:jc w:val="right"/>
              <w:rPr>
                <w:rFonts w:ascii="Times New Roman" w:eastAsia="Times New Roman" w:hAnsi="Times New Roman" w:cs="Times New Roman"/>
                <w:color w:val="3B3B3B"/>
              </w:rPr>
            </w:pPr>
            <w:r w:rsidRPr="00343D91">
              <w:rPr>
                <w:rFonts w:ascii="Times New Roman" w:eastAsia="Times New Roman" w:hAnsi="Times New Roman" w:cs="Times New Roman"/>
                <w:color w:val="3B3B3B"/>
              </w:rPr>
              <w:t>28 635,00</w:t>
            </w:r>
          </w:p>
        </w:tc>
        <w:tc>
          <w:tcPr>
            <w:tcW w:w="758"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sidRPr="00343D91">
              <w:rPr>
                <w:rFonts w:ascii="Times New Roman" w:eastAsia="Times New Roman" w:hAnsi="Times New Roman" w:cs="Times New Roman"/>
              </w:rPr>
              <w:t>79,12</w:t>
            </w:r>
          </w:p>
        </w:tc>
        <w:tc>
          <w:tcPr>
            <w:tcW w:w="744"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sidRPr="00343D91">
              <w:rPr>
                <w:rFonts w:ascii="Times New Roman" w:eastAsia="Times New Roman" w:hAnsi="Times New Roman" w:cs="Times New Roman"/>
              </w:rPr>
              <w:t>2 265 515,30</w:t>
            </w:r>
          </w:p>
        </w:tc>
      </w:tr>
      <w:tr w:rsidR="004C5B49" w:rsidRPr="00343D91" w:rsidTr="00251C81">
        <w:trPr>
          <w:trHeight w:val="31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Pr>
                <w:rFonts w:ascii="Times New Roman" w:eastAsia="Times New Roman" w:hAnsi="Times New Roman" w:cs="Times New Roman"/>
              </w:rPr>
              <w:t>3</w:t>
            </w:r>
          </w:p>
        </w:tc>
        <w:tc>
          <w:tcPr>
            <w:tcW w:w="2170"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rPr>
                <w:rFonts w:ascii="Times New Roman" w:eastAsia="Times New Roman" w:hAnsi="Times New Roman" w:cs="Times New Roman"/>
              </w:rPr>
            </w:pPr>
            <w:r w:rsidRPr="00343D91">
              <w:rPr>
                <w:rFonts w:ascii="Times New Roman" w:eastAsia="Times New Roman" w:hAnsi="Times New Roman" w:cs="Times New Roman"/>
              </w:rPr>
              <w:t>Лист 1,5х1500х6000 ст3 ГОСТ 19903</w:t>
            </w:r>
          </w:p>
        </w:tc>
        <w:tc>
          <w:tcPr>
            <w:tcW w:w="953" w:type="pct"/>
            <w:tcBorders>
              <w:top w:val="nil"/>
              <w:left w:val="nil"/>
              <w:bottom w:val="single" w:sz="4" w:space="0" w:color="auto"/>
              <w:right w:val="single" w:sz="4" w:space="0" w:color="auto"/>
            </w:tcBorders>
            <w:shd w:val="clear" w:color="FFFFFF" w:fill="FFFFFF"/>
            <w:hideMark/>
          </w:tcPr>
          <w:p w:rsidR="004C5B49" w:rsidRPr="00343D91" w:rsidRDefault="004C5B49" w:rsidP="006D7AD1">
            <w:pPr>
              <w:jc w:val="right"/>
              <w:rPr>
                <w:rFonts w:ascii="Times New Roman" w:eastAsia="Times New Roman" w:hAnsi="Times New Roman" w:cs="Times New Roman"/>
                <w:color w:val="3B3B3B"/>
              </w:rPr>
            </w:pPr>
            <w:r w:rsidRPr="00343D91">
              <w:rPr>
                <w:rFonts w:ascii="Times New Roman" w:eastAsia="Times New Roman" w:hAnsi="Times New Roman" w:cs="Times New Roman"/>
                <w:color w:val="3B3B3B"/>
              </w:rPr>
              <w:t>3 350,00</w:t>
            </w:r>
          </w:p>
        </w:tc>
        <w:tc>
          <w:tcPr>
            <w:tcW w:w="758"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sidRPr="00343D91">
              <w:rPr>
                <w:rFonts w:ascii="Times New Roman" w:eastAsia="Times New Roman" w:hAnsi="Times New Roman" w:cs="Times New Roman"/>
              </w:rPr>
              <w:t>94,78</w:t>
            </w:r>
          </w:p>
        </w:tc>
        <w:tc>
          <w:tcPr>
            <w:tcW w:w="744"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sidRPr="00343D91">
              <w:rPr>
                <w:rFonts w:ascii="Times New Roman" w:eastAsia="Times New Roman" w:hAnsi="Times New Roman" w:cs="Times New Roman"/>
              </w:rPr>
              <w:t>317 525,28</w:t>
            </w:r>
          </w:p>
        </w:tc>
      </w:tr>
      <w:tr w:rsidR="004C5B49" w:rsidRPr="00343D91" w:rsidTr="00251C81">
        <w:trPr>
          <w:trHeight w:val="31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Pr>
                <w:rFonts w:ascii="Times New Roman" w:eastAsia="Times New Roman" w:hAnsi="Times New Roman" w:cs="Times New Roman"/>
              </w:rPr>
              <w:t>4</w:t>
            </w:r>
          </w:p>
        </w:tc>
        <w:tc>
          <w:tcPr>
            <w:tcW w:w="2170"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rPr>
                <w:rFonts w:ascii="Times New Roman" w:eastAsia="Times New Roman" w:hAnsi="Times New Roman" w:cs="Times New Roman"/>
              </w:rPr>
            </w:pPr>
            <w:r w:rsidRPr="00343D91">
              <w:rPr>
                <w:rFonts w:ascii="Times New Roman" w:eastAsia="Times New Roman" w:hAnsi="Times New Roman" w:cs="Times New Roman"/>
              </w:rPr>
              <w:t xml:space="preserve">Лист 4х1500х6000 ст3 </w:t>
            </w:r>
            <w:proofErr w:type="spellStart"/>
            <w:r w:rsidRPr="00343D91">
              <w:rPr>
                <w:rFonts w:ascii="Times New Roman" w:eastAsia="Times New Roman" w:hAnsi="Times New Roman" w:cs="Times New Roman"/>
              </w:rPr>
              <w:t>ромбич</w:t>
            </w:r>
            <w:proofErr w:type="spellEnd"/>
            <w:r w:rsidRPr="00343D91">
              <w:rPr>
                <w:rFonts w:ascii="Times New Roman" w:eastAsia="Times New Roman" w:hAnsi="Times New Roman" w:cs="Times New Roman"/>
              </w:rPr>
              <w:t xml:space="preserve"> ГОСТ 8568 </w:t>
            </w:r>
          </w:p>
        </w:tc>
        <w:tc>
          <w:tcPr>
            <w:tcW w:w="953" w:type="pct"/>
            <w:tcBorders>
              <w:top w:val="nil"/>
              <w:left w:val="nil"/>
              <w:bottom w:val="single" w:sz="4" w:space="0" w:color="auto"/>
              <w:right w:val="single" w:sz="4" w:space="0" w:color="auto"/>
            </w:tcBorders>
            <w:shd w:val="clear" w:color="FFFFFF" w:fill="FFFFFF"/>
            <w:hideMark/>
          </w:tcPr>
          <w:p w:rsidR="004C5B49" w:rsidRPr="00343D91" w:rsidRDefault="004C5B49" w:rsidP="006D7AD1">
            <w:pPr>
              <w:jc w:val="right"/>
              <w:rPr>
                <w:rFonts w:ascii="Times New Roman" w:eastAsia="Times New Roman" w:hAnsi="Times New Roman" w:cs="Times New Roman"/>
                <w:color w:val="3B3B3B"/>
              </w:rPr>
            </w:pPr>
            <w:r w:rsidRPr="00343D91">
              <w:rPr>
                <w:rFonts w:ascii="Times New Roman" w:eastAsia="Times New Roman" w:hAnsi="Times New Roman" w:cs="Times New Roman"/>
                <w:color w:val="3B3B3B"/>
              </w:rPr>
              <w:t>2 630,00</w:t>
            </w:r>
          </w:p>
        </w:tc>
        <w:tc>
          <w:tcPr>
            <w:tcW w:w="758"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sidRPr="00343D91">
              <w:rPr>
                <w:rFonts w:ascii="Times New Roman" w:eastAsia="Times New Roman" w:hAnsi="Times New Roman" w:cs="Times New Roman"/>
              </w:rPr>
              <w:t>88,42</w:t>
            </w:r>
          </w:p>
        </w:tc>
        <w:tc>
          <w:tcPr>
            <w:tcW w:w="744"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sidRPr="00343D91">
              <w:rPr>
                <w:rFonts w:ascii="Times New Roman" w:eastAsia="Times New Roman" w:hAnsi="Times New Roman" w:cs="Times New Roman"/>
              </w:rPr>
              <w:t>232 550,56</w:t>
            </w:r>
          </w:p>
        </w:tc>
      </w:tr>
      <w:tr w:rsidR="004C5B49" w:rsidRPr="00343D91" w:rsidTr="00251C81">
        <w:trPr>
          <w:trHeight w:val="31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Pr>
                <w:rFonts w:ascii="Times New Roman" w:eastAsia="Times New Roman" w:hAnsi="Times New Roman" w:cs="Times New Roman"/>
              </w:rPr>
              <w:t>5</w:t>
            </w:r>
          </w:p>
        </w:tc>
        <w:tc>
          <w:tcPr>
            <w:tcW w:w="2170"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rPr>
                <w:rFonts w:ascii="Times New Roman" w:eastAsia="Times New Roman" w:hAnsi="Times New Roman" w:cs="Times New Roman"/>
              </w:rPr>
            </w:pPr>
            <w:r w:rsidRPr="00343D91">
              <w:rPr>
                <w:rFonts w:ascii="Times New Roman" w:eastAsia="Times New Roman" w:hAnsi="Times New Roman" w:cs="Times New Roman"/>
              </w:rPr>
              <w:t>Лист 8х1500х6000 ст3 ГОСТ 19903</w:t>
            </w:r>
          </w:p>
        </w:tc>
        <w:tc>
          <w:tcPr>
            <w:tcW w:w="953" w:type="pct"/>
            <w:tcBorders>
              <w:top w:val="nil"/>
              <w:left w:val="nil"/>
              <w:bottom w:val="single" w:sz="4" w:space="0" w:color="auto"/>
              <w:right w:val="single" w:sz="4" w:space="0" w:color="auto"/>
            </w:tcBorders>
            <w:shd w:val="clear" w:color="FFFFFF" w:fill="FFFFFF"/>
            <w:hideMark/>
          </w:tcPr>
          <w:p w:rsidR="004C5B49" w:rsidRPr="00343D91" w:rsidRDefault="004C5B49" w:rsidP="006D7AD1">
            <w:pPr>
              <w:jc w:val="right"/>
              <w:rPr>
                <w:rFonts w:ascii="Times New Roman" w:eastAsia="Times New Roman" w:hAnsi="Times New Roman" w:cs="Times New Roman"/>
                <w:color w:val="3B3B3B"/>
              </w:rPr>
            </w:pPr>
            <w:r w:rsidRPr="00343D91">
              <w:rPr>
                <w:rFonts w:ascii="Times New Roman" w:eastAsia="Times New Roman" w:hAnsi="Times New Roman" w:cs="Times New Roman"/>
                <w:color w:val="3B3B3B"/>
              </w:rPr>
              <w:t>4 000,00</w:t>
            </w:r>
          </w:p>
        </w:tc>
        <w:tc>
          <w:tcPr>
            <w:tcW w:w="758"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sidRPr="00343D91">
              <w:rPr>
                <w:rFonts w:ascii="Times New Roman" w:eastAsia="Times New Roman" w:hAnsi="Times New Roman" w:cs="Times New Roman"/>
              </w:rPr>
              <w:t>79,50</w:t>
            </w:r>
          </w:p>
        </w:tc>
        <w:tc>
          <w:tcPr>
            <w:tcW w:w="744"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sidRPr="00343D91">
              <w:rPr>
                <w:rFonts w:ascii="Times New Roman" w:eastAsia="Times New Roman" w:hAnsi="Times New Roman" w:cs="Times New Roman"/>
              </w:rPr>
              <w:t>318 001,87</w:t>
            </w:r>
          </w:p>
        </w:tc>
      </w:tr>
      <w:tr w:rsidR="004C5B49" w:rsidRPr="00343D91" w:rsidTr="00251C81">
        <w:trPr>
          <w:trHeight w:val="31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Pr>
                <w:rFonts w:ascii="Times New Roman" w:eastAsia="Times New Roman" w:hAnsi="Times New Roman" w:cs="Times New Roman"/>
              </w:rPr>
              <w:t>6</w:t>
            </w:r>
          </w:p>
        </w:tc>
        <w:tc>
          <w:tcPr>
            <w:tcW w:w="2170"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rPr>
                <w:rFonts w:ascii="Times New Roman" w:eastAsia="Times New Roman" w:hAnsi="Times New Roman" w:cs="Times New Roman"/>
              </w:rPr>
            </w:pPr>
            <w:r w:rsidRPr="00343D91">
              <w:rPr>
                <w:rFonts w:ascii="Times New Roman" w:eastAsia="Times New Roman" w:hAnsi="Times New Roman" w:cs="Times New Roman"/>
              </w:rPr>
              <w:t>Лист 14х1500х6000 ст3 ГОСТ 19903</w:t>
            </w:r>
          </w:p>
        </w:tc>
        <w:tc>
          <w:tcPr>
            <w:tcW w:w="953" w:type="pct"/>
            <w:tcBorders>
              <w:top w:val="nil"/>
              <w:left w:val="nil"/>
              <w:bottom w:val="single" w:sz="4" w:space="0" w:color="auto"/>
              <w:right w:val="single" w:sz="4" w:space="0" w:color="auto"/>
            </w:tcBorders>
            <w:shd w:val="clear" w:color="FFFFFF" w:fill="FFFFFF"/>
            <w:hideMark/>
          </w:tcPr>
          <w:p w:rsidR="004C5B49" w:rsidRPr="00343D91" w:rsidRDefault="004C5B49" w:rsidP="006D7AD1">
            <w:pPr>
              <w:jc w:val="right"/>
              <w:rPr>
                <w:rFonts w:ascii="Times New Roman" w:eastAsia="Times New Roman" w:hAnsi="Times New Roman" w:cs="Times New Roman"/>
                <w:color w:val="3B3B3B"/>
              </w:rPr>
            </w:pPr>
            <w:r w:rsidRPr="00343D91">
              <w:rPr>
                <w:rFonts w:ascii="Times New Roman" w:eastAsia="Times New Roman" w:hAnsi="Times New Roman" w:cs="Times New Roman"/>
                <w:color w:val="3B3B3B"/>
              </w:rPr>
              <w:t>5 500,00</w:t>
            </w:r>
          </w:p>
        </w:tc>
        <w:tc>
          <w:tcPr>
            <w:tcW w:w="758"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sidRPr="00343D91">
              <w:rPr>
                <w:rFonts w:ascii="Times New Roman" w:eastAsia="Times New Roman" w:hAnsi="Times New Roman" w:cs="Times New Roman"/>
              </w:rPr>
              <w:t>79,28</w:t>
            </w:r>
          </w:p>
        </w:tc>
        <w:tc>
          <w:tcPr>
            <w:tcW w:w="744"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sidRPr="00343D91">
              <w:rPr>
                <w:rFonts w:ascii="Times New Roman" w:eastAsia="Times New Roman" w:hAnsi="Times New Roman" w:cs="Times New Roman"/>
              </w:rPr>
              <w:t>436 060,17</w:t>
            </w:r>
          </w:p>
        </w:tc>
      </w:tr>
      <w:tr w:rsidR="004C5B49" w:rsidRPr="00343D91" w:rsidTr="00251C81">
        <w:trPr>
          <w:trHeight w:val="31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rPr>
                <w:rFonts w:ascii="Times New Roman" w:eastAsia="Times New Roman" w:hAnsi="Times New Roman" w:cs="Times New Roman"/>
              </w:rPr>
            </w:pPr>
            <w:r w:rsidRPr="00343D91">
              <w:rPr>
                <w:rFonts w:ascii="Times New Roman" w:eastAsia="Times New Roman" w:hAnsi="Times New Roman" w:cs="Times New Roman"/>
              </w:rPr>
              <w:t> </w:t>
            </w:r>
          </w:p>
        </w:tc>
        <w:tc>
          <w:tcPr>
            <w:tcW w:w="2170"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b/>
                <w:bCs/>
              </w:rPr>
            </w:pPr>
            <w:r w:rsidRPr="00343D91">
              <w:rPr>
                <w:rFonts w:ascii="Times New Roman" w:eastAsia="Times New Roman" w:hAnsi="Times New Roman" w:cs="Times New Roman"/>
                <w:b/>
                <w:bCs/>
              </w:rPr>
              <w:t>Итого:</w:t>
            </w:r>
          </w:p>
        </w:tc>
        <w:tc>
          <w:tcPr>
            <w:tcW w:w="953"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b/>
                <w:bCs/>
              </w:rPr>
            </w:pPr>
            <w:r w:rsidRPr="00343D91">
              <w:rPr>
                <w:rFonts w:ascii="Times New Roman" w:eastAsia="Times New Roman" w:hAnsi="Times New Roman" w:cs="Times New Roman"/>
                <w:b/>
                <w:bCs/>
              </w:rPr>
              <w:t>48 115,00</w:t>
            </w:r>
          </w:p>
        </w:tc>
        <w:tc>
          <w:tcPr>
            <w:tcW w:w="758"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b/>
                <w:bCs/>
              </w:rPr>
            </w:pPr>
            <w:r w:rsidRPr="00343D91">
              <w:rPr>
                <w:rFonts w:ascii="Times New Roman" w:eastAsia="Times New Roman" w:hAnsi="Times New Roman" w:cs="Times New Roman"/>
                <w:b/>
                <w:bCs/>
              </w:rPr>
              <w:t> </w:t>
            </w:r>
          </w:p>
        </w:tc>
        <w:tc>
          <w:tcPr>
            <w:tcW w:w="744"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b/>
                <w:bCs/>
              </w:rPr>
            </w:pPr>
            <w:r w:rsidRPr="00343D91">
              <w:rPr>
                <w:rFonts w:ascii="Times New Roman" w:eastAsia="Times New Roman" w:hAnsi="Times New Roman" w:cs="Times New Roman"/>
                <w:b/>
                <w:bCs/>
              </w:rPr>
              <w:t>3 908 165,17</w:t>
            </w:r>
          </w:p>
        </w:tc>
      </w:tr>
      <w:tr w:rsidR="004C5B49" w:rsidRPr="00343D91" w:rsidTr="00251C81">
        <w:trPr>
          <w:trHeight w:val="31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rPr>
                <w:rFonts w:ascii="Times New Roman" w:eastAsia="Times New Roman" w:hAnsi="Times New Roman" w:cs="Times New Roman"/>
              </w:rPr>
            </w:pPr>
            <w:r w:rsidRPr="00343D91">
              <w:rPr>
                <w:rFonts w:ascii="Times New Roman" w:eastAsia="Times New Roman" w:hAnsi="Times New Roman" w:cs="Times New Roman"/>
              </w:rPr>
              <w:t> </w:t>
            </w:r>
          </w:p>
        </w:tc>
        <w:tc>
          <w:tcPr>
            <w:tcW w:w="2170"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b/>
                <w:bCs/>
              </w:rPr>
            </w:pPr>
            <w:r w:rsidRPr="00343D91">
              <w:rPr>
                <w:rFonts w:ascii="Times New Roman" w:eastAsia="Times New Roman" w:hAnsi="Times New Roman" w:cs="Times New Roman"/>
                <w:b/>
                <w:bCs/>
              </w:rPr>
              <w:t xml:space="preserve">В том числе НДС 20% </w:t>
            </w:r>
          </w:p>
        </w:tc>
        <w:tc>
          <w:tcPr>
            <w:tcW w:w="2454" w:type="pct"/>
            <w:gridSpan w:val="3"/>
            <w:tcBorders>
              <w:top w:val="single" w:sz="4" w:space="0" w:color="auto"/>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b/>
                <w:bCs/>
              </w:rPr>
            </w:pPr>
            <w:r w:rsidRPr="00343D91">
              <w:rPr>
                <w:rFonts w:ascii="Times New Roman" w:eastAsia="Times New Roman" w:hAnsi="Times New Roman" w:cs="Times New Roman"/>
                <w:b/>
                <w:bCs/>
              </w:rPr>
              <w:t>651 360,86</w:t>
            </w:r>
          </w:p>
        </w:tc>
      </w:tr>
    </w:tbl>
    <w:p w:rsidR="004C5B49" w:rsidRPr="00BA6A35" w:rsidRDefault="004C5B49" w:rsidP="004C5B49">
      <w:pPr>
        <w:tabs>
          <w:tab w:val="left" w:pos="993"/>
        </w:tabs>
        <w:ind w:firstLine="567"/>
        <w:jc w:val="both"/>
        <w:rPr>
          <w:rFonts w:ascii="Times New Roman" w:hAnsi="Times New Roman" w:cs="Times New Roman"/>
          <w:b/>
        </w:rPr>
      </w:pPr>
      <w:r w:rsidRPr="00BA6A35">
        <w:rPr>
          <w:rFonts w:ascii="Times New Roman" w:hAnsi="Times New Roman" w:cs="Times New Roman"/>
          <w:b/>
        </w:rPr>
        <w:lastRenderedPageBreak/>
        <w:t xml:space="preserve">2. Требования к качеству и техническим характеристикам товара: </w:t>
      </w:r>
    </w:p>
    <w:p w:rsidR="004C5B49" w:rsidRPr="00BA6A35" w:rsidRDefault="004C5B49" w:rsidP="004C5B49">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4C5B49" w:rsidRPr="00BA6A35" w:rsidRDefault="004C5B49" w:rsidP="004C5B49">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4C5B49" w:rsidRPr="00BA6A35" w:rsidRDefault="004C5B49" w:rsidP="004C5B49">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4C5B49" w:rsidRPr="00BA6A35" w:rsidRDefault="004C5B49" w:rsidP="004C5B49">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4C5B49" w:rsidRPr="00BA6A35" w:rsidRDefault="004C5B49" w:rsidP="004C5B49">
      <w:pPr>
        <w:contextualSpacing/>
        <w:jc w:val="both"/>
        <w:rPr>
          <w:rFonts w:ascii="Times New Roman" w:hAnsi="Times New Roman" w:cs="Times New Roman"/>
        </w:rPr>
      </w:pPr>
    </w:p>
    <w:p w:rsidR="004C5B49" w:rsidRPr="00BA6A35" w:rsidRDefault="004C5B49" w:rsidP="004C5B49">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4C5B49" w:rsidRPr="00BA6A35" w:rsidRDefault="004C5B49" w:rsidP="004C5B49">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4C5B49" w:rsidRPr="00BA6A35" w:rsidRDefault="004C5B49" w:rsidP="004C5B49">
      <w:pPr>
        <w:ind w:firstLine="567"/>
        <w:contextualSpacing/>
        <w:jc w:val="both"/>
        <w:rPr>
          <w:rFonts w:ascii="Times New Roman" w:hAnsi="Times New Roman" w:cs="Times New Roman"/>
        </w:rPr>
      </w:pPr>
      <w:r>
        <w:rPr>
          <w:rFonts w:ascii="Times New Roman" w:hAnsi="Times New Roman" w:cs="Times New Roman"/>
        </w:rPr>
        <w:t>3.2. Гарантийный срок: 12</w:t>
      </w:r>
      <w:r w:rsidRPr="00BA6A35">
        <w:rPr>
          <w:rFonts w:ascii="Times New Roman" w:hAnsi="Times New Roman" w:cs="Times New Roman"/>
        </w:rPr>
        <w:t xml:space="preserve"> месяцев.</w:t>
      </w:r>
    </w:p>
    <w:p w:rsidR="004C5B49" w:rsidRPr="00BA6A35" w:rsidRDefault="004C5B49" w:rsidP="004C5B49">
      <w:pPr>
        <w:contextualSpacing/>
        <w:jc w:val="both"/>
        <w:rPr>
          <w:rFonts w:ascii="Times New Roman" w:hAnsi="Times New Roman" w:cs="Times New Roman"/>
          <w:b/>
        </w:rPr>
      </w:pPr>
    </w:p>
    <w:p w:rsidR="004C5B49" w:rsidRPr="00BA6A35" w:rsidRDefault="004C5B49" w:rsidP="004C5B49">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4C5B49" w:rsidRPr="00BA6A35" w:rsidRDefault="004C5B49" w:rsidP="004C5B49">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C5B49" w:rsidRPr="00BA6A35" w:rsidRDefault="004C5B49" w:rsidP="004C5B49">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4C5B49" w:rsidRPr="00BA6A35" w:rsidRDefault="004C5B49" w:rsidP="004C5B49">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4C5B49" w:rsidRPr="00BA6A35" w:rsidRDefault="004C5B49" w:rsidP="004C5B49">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4C5B49" w:rsidRPr="00BA6A35" w:rsidRDefault="004C5B49" w:rsidP="004C5B49">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4C5B49" w:rsidRPr="00BA6A35" w:rsidRDefault="004C5B49" w:rsidP="004C5B49">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4C5B49" w:rsidRPr="00BA6A35" w:rsidRDefault="004C5B49" w:rsidP="004C5B49">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4C5B49" w:rsidRPr="00BA6A35" w:rsidRDefault="004C5B49" w:rsidP="004C5B49">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4C5B49" w:rsidRPr="00BA6A35" w:rsidRDefault="004C5B49" w:rsidP="004C5B49">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4C5B49" w:rsidRPr="00BA6A35" w:rsidRDefault="004C5B49" w:rsidP="004C5B49">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4C5B49" w:rsidRPr="00BA6A35" w:rsidRDefault="004C5B49" w:rsidP="004C5B49">
      <w:pPr>
        <w:contextualSpacing/>
        <w:jc w:val="both"/>
        <w:rPr>
          <w:rFonts w:ascii="Times New Roman" w:hAnsi="Times New Roman" w:cs="Times New Roman"/>
          <w:b/>
        </w:rPr>
      </w:pPr>
    </w:p>
    <w:p w:rsidR="004C5B49" w:rsidRPr="00BA6A35" w:rsidRDefault="004C5B49" w:rsidP="004C5B49">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4C5B49" w:rsidRPr="00BA6A35" w:rsidRDefault="004C5B49" w:rsidP="004C5B49">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4C5B49" w:rsidRDefault="004C5B49" w:rsidP="004C5B49">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80%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4C5B49" w:rsidRPr="00BA6A35" w:rsidRDefault="004C5B49" w:rsidP="004C5B49">
      <w:pPr>
        <w:ind w:firstLine="567"/>
        <w:jc w:val="both"/>
        <w:rPr>
          <w:rFonts w:ascii="Times New Roman" w:hAnsi="Times New Roman" w:cs="Times New Roman"/>
        </w:rPr>
      </w:pPr>
      <w:r>
        <w:rPr>
          <w:rFonts w:ascii="Times New Roman" w:hAnsi="Times New Roman" w:cs="Times New Roman"/>
        </w:rPr>
        <w:t>- окончательный расчет, с учетом ранее выплаченного авансового платежа, производится в течение 20 рабочих дней с момента поставки полного объема Товара по количеству и качеству на склад Покупателя.</w:t>
      </w:r>
    </w:p>
    <w:p w:rsidR="004C5B49" w:rsidRPr="00BA6A35" w:rsidRDefault="004C5B49" w:rsidP="004C5B49">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C5B49" w:rsidRDefault="004C5B49" w:rsidP="004C5B49">
      <w:pPr>
        <w:rPr>
          <w:rFonts w:ascii="Times New Roman" w:hAnsi="Times New Roman" w:cs="Times New Roman"/>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2"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4972" w:type="pct"/>
        <w:tblLook w:val="04A0" w:firstRow="1" w:lastRow="0" w:firstColumn="1" w:lastColumn="0" w:noHBand="0" w:noVBand="1"/>
      </w:tblPr>
      <w:tblGrid>
        <w:gridCol w:w="777"/>
        <w:gridCol w:w="4475"/>
        <w:gridCol w:w="1965"/>
        <w:gridCol w:w="1563"/>
        <w:gridCol w:w="1584"/>
      </w:tblGrid>
      <w:tr w:rsidR="004C5B49" w:rsidRPr="00343D91" w:rsidTr="00251C81">
        <w:trPr>
          <w:trHeight w:val="491"/>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rPr>
                <w:rFonts w:ascii="Times New Roman" w:eastAsia="Times New Roman" w:hAnsi="Times New Roman" w:cs="Times New Roman"/>
              </w:rPr>
            </w:pPr>
            <w:r w:rsidRPr="00343D91">
              <w:rPr>
                <w:rFonts w:ascii="Times New Roman" w:eastAsia="Times New Roman" w:hAnsi="Times New Roman" w:cs="Times New Roman"/>
              </w:rPr>
              <w:t>№</w:t>
            </w:r>
            <w:proofErr w:type="gramStart"/>
            <w:r w:rsidRPr="00343D91">
              <w:rPr>
                <w:rFonts w:ascii="Times New Roman" w:eastAsia="Times New Roman" w:hAnsi="Times New Roman" w:cs="Times New Roman"/>
              </w:rPr>
              <w:t>п</w:t>
            </w:r>
            <w:proofErr w:type="gramEnd"/>
            <w:r w:rsidRPr="00343D91">
              <w:rPr>
                <w:rFonts w:ascii="Times New Roman" w:eastAsia="Times New Roman" w:hAnsi="Times New Roman" w:cs="Times New Roman"/>
              </w:rPr>
              <w:t>/п</w:t>
            </w:r>
          </w:p>
        </w:tc>
        <w:tc>
          <w:tcPr>
            <w:tcW w:w="215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center"/>
              <w:rPr>
                <w:rFonts w:ascii="Times New Roman" w:eastAsia="Times New Roman" w:hAnsi="Times New Roman" w:cs="Times New Roman"/>
                <w:b/>
                <w:bCs/>
              </w:rPr>
            </w:pPr>
            <w:r w:rsidRPr="00343D91">
              <w:rPr>
                <w:rFonts w:ascii="Times New Roman" w:eastAsia="Times New Roman" w:hAnsi="Times New Roman" w:cs="Times New Roman"/>
                <w:b/>
                <w:bCs/>
              </w:rPr>
              <w:t>Наименование</w:t>
            </w:r>
          </w:p>
        </w:tc>
        <w:tc>
          <w:tcPr>
            <w:tcW w:w="94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center"/>
              <w:rPr>
                <w:rFonts w:ascii="Times New Roman" w:eastAsia="Times New Roman" w:hAnsi="Times New Roman" w:cs="Times New Roman"/>
                <w:b/>
                <w:bCs/>
              </w:rPr>
            </w:pPr>
            <w:r w:rsidRPr="00343D91">
              <w:rPr>
                <w:rFonts w:ascii="Times New Roman" w:eastAsia="Times New Roman" w:hAnsi="Times New Roman" w:cs="Times New Roman"/>
                <w:b/>
                <w:bCs/>
              </w:rPr>
              <w:t xml:space="preserve">Потребность, </w:t>
            </w:r>
            <w:proofErr w:type="gramStart"/>
            <w:r w:rsidRPr="00343D91">
              <w:rPr>
                <w:rFonts w:ascii="Times New Roman" w:eastAsia="Times New Roman" w:hAnsi="Times New Roman" w:cs="Times New Roman"/>
                <w:b/>
                <w:bCs/>
              </w:rPr>
              <w:t>кг</w:t>
            </w:r>
            <w:proofErr w:type="gramEnd"/>
          </w:p>
        </w:tc>
        <w:tc>
          <w:tcPr>
            <w:tcW w:w="75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b/>
                <w:bCs/>
              </w:rPr>
            </w:pPr>
            <w:r w:rsidRPr="00343D91">
              <w:rPr>
                <w:rFonts w:ascii="Times New Roman" w:eastAsia="Times New Roman" w:hAnsi="Times New Roman" w:cs="Times New Roman"/>
                <w:b/>
                <w:bCs/>
              </w:rPr>
              <w:t>Цена с НДС</w:t>
            </w: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b/>
                <w:bCs/>
              </w:rPr>
            </w:pPr>
            <w:r w:rsidRPr="00343D91">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43D91">
              <w:rPr>
                <w:rFonts w:ascii="Times New Roman" w:eastAsia="Times New Roman" w:hAnsi="Times New Roman" w:cs="Times New Roman"/>
                <w:b/>
                <w:bCs/>
              </w:rPr>
              <w:t>НДС</w:t>
            </w:r>
          </w:p>
        </w:tc>
      </w:tr>
      <w:tr w:rsidR="004C5B49" w:rsidRPr="00343D91" w:rsidTr="00251C81">
        <w:trPr>
          <w:trHeight w:val="491"/>
        </w:trPr>
        <w:tc>
          <w:tcPr>
            <w:tcW w:w="375" w:type="pct"/>
            <w:vMerge/>
            <w:tcBorders>
              <w:top w:val="single" w:sz="4" w:space="0" w:color="auto"/>
              <w:left w:val="single" w:sz="4" w:space="0" w:color="auto"/>
              <w:bottom w:val="single" w:sz="4" w:space="0" w:color="auto"/>
              <w:right w:val="single" w:sz="4" w:space="0" w:color="auto"/>
            </w:tcBorders>
            <w:vAlign w:val="center"/>
            <w:hideMark/>
          </w:tcPr>
          <w:p w:rsidR="004C5B49" w:rsidRPr="00343D91" w:rsidRDefault="004C5B49" w:rsidP="006D7AD1">
            <w:pPr>
              <w:rPr>
                <w:rFonts w:ascii="Times New Roman" w:eastAsia="Times New Roman" w:hAnsi="Times New Roman" w:cs="Times New Roman"/>
              </w:rPr>
            </w:pPr>
          </w:p>
        </w:tc>
        <w:tc>
          <w:tcPr>
            <w:tcW w:w="2159" w:type="pct"/>
            <w:vMerge/>
            <w:tcBorders>
              <w:top w:val="single" w:sz="4" w:space="0" w:color="auto"/>
              <w:left w:val="single" w:sz="4" w:space="0" w:color="auto"/>
              <w:bottom w:val="single" w:sz="4" w:space="0" w:color="auto"/>
              <w:right w:val="single" w:sz="4" w:space="0" w:color="auto"/>
            </w:tcBorders>
            <w:vAlign w:val="center"/>
            <w:hideMark/>
          </w:tcPr>
          <w:p w:rsidR="004C5B49" w:rsidRPr="00343D91" w:rsidRDefault="004C5B49" w:rsidP="006D7AD1">
            <w:pPr>
              <w:rPr>
                <w:rFonts w:ascii="Times New Roman" w:eastAsia="Times New Roman" w:hAnsi="Times New Roman" w:cs="Times New Roman"/>
                <w:b/>
                <w:bCs/>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4C5B49" w:rsidRPr="00343D91" w:rsidRDefault="004C5B49" w:rsidP="006D7AD1">
            <w:pPr>
              <w:rPr>
                <w:rFonts w:ascii="Times New Roman" w:eastAsia="Times New Roman" w:hAnsi="Times New Roman" w:cs="Times New Roman"/>
                <w:b/>
                <w:bCs/>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4C5B49" w:rsidRPr="00343D91" w:rsidRDefault="004C5B49" w:rsidP="006D7AD1">
            <w:pPr>
              <w:rPr>
                <w:rFonts w:ascii="Times New Roman" w:eastAsia="Times New Roman" w:hAnsi="Times New Roman" w:cs="Times New Roman"/>
                <w:b/>
                <w:bCs/>
              </w:rPr>
            </w:pPr>
          </w:p>
        </w:tc>
        <w:tc>
          <w:tcPr>
            <w:tcW w:w="764" w:type="pct"/>
            <w:vMerge/>
            <w:tcBorders>
              <w:top w:val="single" w:sz="4" w:space="0" w:color="auto"/>
              <w:left w:val="single" w:sz="4" w:space="0" w:color="auto"/>
              <w:bottom w:val="single" w:sz="4" w:space="0" w:color="auto"/>
              <w:right w:val="single" w:sz="4" w:space="0" w:color="auto"/>
            </w:tcBorders>
            <w:vAlign w:val="center"/>
            <w:hideMark/>
          </w:tcPr>
          <w:p w:rsidR="004C5B49" w:rsidRPr="00343D91" w:rsidRDefault="004C5B49" w:rsidP="006D7AD1">
            <w:pPr>
              <w:rPr>
                <w:rFonts w:ascii="Times New Roman" w:eastAsia="Times New Roman" w:hAnsi="Times New Roman" w:cs="Times New Roman"/>
                <w:b/>
                <w:bCs/>
              </w:rPr>
            </w:pPr>
          </w:p>
        </w:tc>
      </w:tr>
      <w:tr w:rsidR="004C5B49" w:rsidRPr="00343D91" w:rsidTr="00251C81">
        <w:trPr>
          <w:trHeight w:val="31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Pr>
                <w:rFonts w:ascii="Times New Roman" w:eastAsia="Times New Roman" w:hAnsi="Times New Roman" w:cs="Times New Roman"/>
              </w:rPr>
              <w:t>1</w:t>
            </w:r>
          </w:p>
        </w:tc>
        <w:tc>
          <w:tcPr>
            <w:tcW w:w="2159"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rPr>
                <w:rFonts w:ascii="Times New Roman" w:eastAsia="Times New Roman" w:hAnsi="Times New Roman" w:cs="Times New Roman"/>
              </w:rPr>
            </w:pPr>
          </w:p>
        </w:tc>
        <w:tc>
          <w:tcPr>
            <w:tcW w:w="948" w:type="pct"/>
            <w:tcBorders>
              <w:top w:val="nil"/>
              <w:left w:val="nil"/>
              <w:bottom w:val="single" w:sz="4" w:space="0" w:color="auto"/>
              <w:right w:val="single" w:sz="4" w:space="0" w:color="auto"/>
            </w:tcBorders>
            <w:shd w:val="clear" w:color="FFFFFF" w:fill="FFFFFF"/>
          </w:tcPr>
          <w:p w:rsidR="004C5B49" w:rsidRPr="00343D91" w:rsidRDefault="004C5B49" w:rsidP="006D7AD1">
            <w:pPr>
              <w:jc w:val="right"/>
              <w:rPr>
                <w:rFonts w:ascii="Times New Roman" w:eastAsia="Times New Roman" w:hAnsi="Times New Roman" w:cs="Times New Roman"/>
                <w:color w:val="3B3B3B"/>
              </w:rPr>
            </w:pPr>
          </w:p>
        </w:tc>
        <w:tc>
          <w:tcPr>
            <w:tcW w:w="754"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jc w:val="right"/>
              <w:rPr>
                <w:rFonts w:ascii="Times New Roman" w:eastAsia="Times New Roman" w:hAnsi="Times New Roman" w:cs="Times New Roman"/>
              </w:rPr>
            </w:pPr>
          </w:p>
        </w:tc>
        <w:tc>
          <w:tcPr>
            <w:tcW w:w="764"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jc w:val="right"/>
              <w:rPr>
                <w:rFonts w:ascii="Times New Roman" w:eastAsia="Times New Roman" w:hAnsi="Times New Roman" w:cs="Times New Roman"/>
              </w:rPr>
            </w:pPr>
          </w:p>
        </w:tc>
      </w:tr>
      <w:tr w:rsidR="004C5B49" w:rsidRPr="00343D91" w:rsidTr="00251C81">
        <w:trPr>
          <w:trHeight w:val="31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Pr>
                <w:rFonts w:ascii="Times New Roman" w:eastAsia="Times New Roman" w:hAnsi="Times New Roman" w:cs="Times New Roman"/>
              </w:rPr>
              <w:t>2</w:t>
            </w:r>
          </w:p>
        </w:tc>
        <w:tc>
          <w:tcPr>
            <w:tcW w:w="2159"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rPr>
                <w:rFonts w:ascii="Times New Roman" w:eastAsia="Times New Roman" w:hAnsi="Times New Roman" w:cs="Times New Roman"/>
              </w:rPr>
            </w:pPr>
          </w:p>
        </w:tc>
        <w:tc>
          <w:tcPr>
            <w:tcW w:w="948" w:type="pct"/>
            <w:tcBorders>
              <w:top w:val="nil"/>
              <w:left w:val="nil"/>
              <w:bottom w:val="single" w:sz="4" w:space="0" w:color="auto"/>
              <w:right w:val="single" w:sz="4" w:space="0" w:color="auto"/>
            </w:tcBorders>
            <w:shd w:val="clear" w:color="FFFFFF" w:fill="FFFFFF"/>
          </w:tcPr>
          <w:p w:rsidR="004C5B49" w:rsidRPr="00343D91" w:rsidRDefault="004C5B49" w:rsidP="006D7AD1">
            <w:pPr>
              <w:jc w:val="right"/>
              <w:rPr>
                <w:rFonts w:ascii="Times New Roman" w:eastAsia="Times New Roman" w:hAnsi="Times New Roman" w:cs="Times New Roman"/>
                <w:color w:val="3B3B3B"/>
              </w:rPr>
            </w:pPr>
          </w:p>
        </w:tc>
        <w:tc>
          <w:tcPr>
            <w:tcW w:w="754"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jc w:val="right"/>
              <w:rPr>
                <w:rFonts w:ascii="Times New Roman" w:eastAsia="Times New Roman" w:hAnsi="Times New Roman" w:cs="Times New Roman"/>
              </w:rPr>
            </w:pPr>
          </w:p>
        </w:tc>
        <w:tc>
          <w:tcPr>
            <w:tcW w:w="764"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jc w:val="right"/>
              <w:rPr>
                <w:rFonts w:ascii="Times New Roman" w:eastAsia="Times New Roman" w:hAnsi="Times New Roman" w:cs="Times New Roman"/>
              </w:rPr>
            </w:pPr>
          </w:p>
        </w:tc>
      </w:tr>
      <w:tr w:rsidR="004C5B49" w:rsidRPr="00343D91" w:rsidTr="00251C81">
        <w:trPr>
          <w:trHeight w:val="31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Pr>
                <w:rFonts w:ascii="Times New Roman" w:eastAsia="Times New Roman" w:hAnsi="Times New Roman" w:cs="Times New Roman"/>
              </w:rPr>
              <w:t>3</w:t>
            </w:r>
          </w:p>
        </w:tc>
        <w:tc>
          <w:tcPr>
            <w:tcW w:w="2159"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rPr>
                <w:rFonts w:ascii="Times New Roman" w:eastAsia="Times New Roman" w:hAnsi="Times New Roman" w:cs="Times New Roman"/>
              </w:rPr>
            </w:pPr>
          </w:p>
        </w:tc>
        <w:tc>
          <w:tcPr>
            <w:tcW w:w="948" w:type="pct"/>
            <w:tcBorders>
              <w:top w:val="nil"/>
              <w:left w:val="nil"/>
              <w:bottom w:val="single" w:sz="4" w:space="0" w:color="auto"/>
              <w:right w:val="single" w:sz="4" w:space="0" w:color="auto"/>
            </w:tcBorders>
            <w:shd w:val="clear" w:color="FFFFFF" w:fill="FFFFFF"/>
          </w:tcPr>
          <w:p w:rsidR="004C5B49" w:rsidRPr="00343D91" w:rsidRDefault="004C5B49" w:rsidP="006D7AD1">
            <w:pPr>
              <w:jc w:val="right"/>
              <w:rPr>
                <w:rFonts w:ascii="Times New Roman" w:eastAsia="Times New Roman" w:hAnsi="Times New Roman" w:cs="Times New Roman"/>
                <w:color w:val="3B3B3B"/>
              </w:rPr>
            </w:pPr>
          </w:p>
        </w:tc>
        <w:tc>
          <w:tcPr>
            <w:tcW w:w="754"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jc w:val="right"/>
              <w:rPr>
                <w:rFonts w:ascii="Times New Roman" w:eastAsia="Times New Roman" w:hAnsi="Times New Roman" w:cs="Times New Roman"/>
              </w:rPr>
            </w:pPr>
          </w:p>
        </w:tc>
        <w:tc>
          <w:tcPr>
            <w:tcW w:w="764"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jc w:val="right"/>
              <w:rPr>
                <w:rFonts w:ascii="Times New Roman" w:eastAsia="Times New Roman" w:hAnsi="Times New Roman" w:cs="Times New Roman"/>
              </w:rPr>
            </w:pPr>
          </w:p>
        </w:tc>
      </w:tr>
      <w:tr w:rsidR="004C5B49" w:rsidRPr="00343D91" w:rsidTr="00251C81">
        <w:trPr>
          <w:trHeight w:val="31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Pr>
                <w:rFonts w:ascii="Times New Roman" w:eastAsia="Times New Roman" w:hAnsi="Times New Roman" w:cs="Times New Roman"/>
              </w:rPr>
              <w:t>4</w:t>
            </w:r>
          </w:p>
        </w:tc>
        <w:tc>
          <w:tcPr>
            <w:tcW w:w="2159"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rPr>
                <w:rFonts w:ascii="Times New Roman" w:eastAsia="Times New Roman" w:hAnsi="Times New Roman" w:cs="Times New Roman"/>
              </w:rPr>
            </w:pPr>
          </w:p>
        </w:tc>
        <w:tc>
          <w:tcPr>
            <w:tcW w:w="948" w:type="pct"/>
            <w:tcBorders>
              <w:top w:val="nil"/>
              <w:left w:val="nil"/>
              <w:bottom w:val="single" w:sz="4" w:space="0" w:color="auto"/>
              <w:right w:val="single" w:sz="4" w:space="0" w:color="auto"/>
            </w:tcBorders>
            <w:shd w:val="clear" w:color="FFFFFF" w:fill="FFFFFF"/>
          </w:tcPr>
          <w:p w:rsidR="004C5B49" w:rsidRPr="00343D91" w:rsidRDefault="004C5B49" w:rsidP="006D7AD1">
            <w:pPr>
              <w:jc w:val="right"/>
              <w:rPr>
                <w:rFonts w:ascii="Times New Roman" w:eastAsia="Times New Roman" w:hAnsi="Times New Roman" w:cs="Times New Roman"/>
                <w:color w:val="3B3B3B"/>
              </w:rPr>
            </w:pPr>
          </w:p>
        </w:tc>
        <w:tc>
          <w:tcPr>
            <w:tcW w:w="754"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jc w:val="right"/>
              <w:rPr>
                <w:rFonts w:ascii="Times New Roman" w:eastAsia="Times New Roman" w:hAnsi="Times New Roman" w:cs="Times New Roman"/>
              </w:rPr>
            </w:pPr>
          </w:p>
        </w:tc>
        <w:tc>
          <w:tcPr>
            <w:tcW w:w="764"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jc w:val="right"/>
              <w:rPr>
                <w:rFonts w:ascii="Times New Roman" w:eastAsia="Times New Roman" w:hAnsi="Times New Roman" w:cs="Times New Roman"/>
              </w:rPr>
            </w:pPr>
          </w:p>
        </w:tc>
      </w:tr>
      <w:tr w:rsidR="004C5B49" w:rsidRPr="00343D91" w:rsidTr="00251C81">
        <w:trPr>
          <w:trHeight w:val="31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Pr>
                <w:rFonts w:ascii="Times New Roman" w:eastAsia="Times New Roman" w:hAnsi="Times New Roman" w:cs="Times New Roman"/>
              </w:rPr>
              <w:t>5</w:t>
            </w:r>
          </w:p>
        </w:tc>
        <w:tc>
          <w:tcPr>
            <w:tcW w:w="2159"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rPr>
                <w:rFonts w:ascii="Times New Roman" w:eastAsia="Times New Roman" w:hAnsi="Times New Roman" w:cs="Times New Roman"/>
              </w:rPr>
            </w:pPr>
          </w:p>
        </w:tc>
        <w:tc>
          <w:tcPr>
            <w:tcW w:w="948" w:type="pct"/>
            <w:tcBorders>
              <w:top w:val="nil"/>
              <w:left w:val="nil"/>
              <w:bottom w:val="single" w:sz="4" w:space="0" w:color="auto"/>
              <w:right w:val="single" w:sz="4" w:space="0" w:color="auto"/>
            </w:tcBorders>
            <w:shd w:val="clear" w:color="FFFFFF" w:fill="FFFFFF"/>
          </w:tcPr>
          <w:p w:rsidR="004C5B49" w:rsidRPr="00343D91" w:rsidRDefault="004C5B49" w:rsidP="006D7AD1">
            <w:pPr>
              <w:jc w:val="right"/>
              <w:rPr>
                <w:rFonts w:ascii="Times New Roman" w:eastAsia="Times New Roman" w:hAnsi="Times New Roman" w:cs="Times New Roman"/>
                <w:color w:val="3B3B3B"/>
              </w:rPr>
            </w:pPr>
          </w:p>
        </w:tc>
        <w:tc>
          <w:tcPr>
            <w:tcW w:w="754"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jc w:val="right"/>
              <w:rPr>
                <w:rFonts w:ascii="Times New Roman" w:eastAsia="Times New Roman" w:hAnsi="Times New Roman" w:cs="Times New Roman"/>
              </w:rPr>
            </w:pPr>
          </w:p>
        </w:tc>
        <w:tc>
          <w:tcPr>
            <w:tcW w:w="764"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jc w:val="right"/>
              <w:rPr>
                <w:rFonts w:ascii="Times New Roman" w:eastAsia="Times New Roman" w:hAnsi="Times New Roman" w:cs="Times New Roman"/>
              </w:rPr>
            </w:pPr>
          </w:p>
        </w:tc>
      </w:tr>
      <w:tr w:rsidR="004C5B49" w:rsidRPr="00343D91" w:rsidTr="00251C81">
        <w:trPr>
          <w:trHeight w:val="31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rPr>
            </w:pPr>
            <w:r>
              <w:rPr>
                <w:rFonts w:ascii="Times New Roman" w:eastAsia="Times New Roman" w:hAnsi="Times New Roman" w:cs="Times New Roman"/>
              </w:rPr>
              <w:t>6</w:t>
            </w:r>
          </w:p>
        </w:tc>
        <w:tc>
          <w:tcPr>
            <w:tcW w:w="2159"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rPr>
                <w:rFonts w:ascii="Times New Roman" w:eastAsia="Times New Roman" w:hAnsi="Times New Roman" w:cs="Times New Roman"/>
              </w:rPr>
            </w:pPr>
          </w:p>
        </w:tc>
        <w:tc>
          <w:tcPr>
            <w:tcW w:w="948" w:type="pct"/>
            <w:tcBorders>
              <w:top w:val="nil"/>
              <w:left w:val="nil"/>
              <w:bottom w:val="single" w:sz="4" w:space="0" w:color="auto"/>
              <w:right w:val="single" w:sz="4" w:space="0" w:color="auto"/>
            </w:tcBorders>
            <w:shd w:val="clear" w:color="FFFFFF" w:fill="FFFFFF"/>
          </w:tcPr>
          <w:p w:rsidR="004C5B49" w:rsidRPr="00343D91" w:rsidRDefault="004C5B49" w:rsidP="006D7AD1">
            <w:pPr>
              <w:jc w:val="right"/>
              <w:rPr>
                <w:rFonts w:ascii="Times New Roman" w:eastAsia="Times New Roman" w:hAnsi="Times New Roman" w:cs="Times New Roman"/>
                <w:color w:val="3B3B3B"/>
              </w:rPr>
            </w:pPr>
          </w:p>
        </w:tc>
        <w:tc>
          <w:tcPr>
            <w:tcW w:w="754"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jc w:val="right"/>
              <w:rPr>
                <w:rFonts w:ascii="Times New Roman" w:eastAsia="Times New Roman" w:hAnsi="Times New Roman" w:cs="Times New Roman"/>
              </w:rPr>
            </w:pPr>
          </w:p>
        </w:tc>
        <w:tc>
          <w:tcPr>
            <w:tcW w:w="764"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jc w:val="right"/>
              <w:rPr>
                <w:rFonts w:ascii="Times New Roman" w:eastAsia="Times New Roman" w:hAnsi="Times New Roman" w:cs="Times New Roman"/>
              </w:rPr>
            </w:pPr>
          </w:p>
        </w:tc>
      </w:tr>
      <w:tr w:rsidR="004C5B49" w:rsidRPr="00343D91" w:rsidTr="00251C81">
        <w:trPr>
          <w:trHeight w:val="31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rPr>
                <w:rFonts w:ascii="Times New Roman" w:eastAsia="Times New Roman" w:hAnsi="Times New Roman" w:cs="Times New Roman"/>
              </w:rPr>
            </w:pPr>
            <w:r w:rsidRPr="00343D91">
              <w:rPr>
                <w:rFonts w:ascii="Times New Roman" w:eastAsia="Times New Roman" w:hAnsi="Times New Roman" w:cs="Times New Roman"/>
              </w:rPr>
              <w:t> </w:t>
            </w:r>
          </w:p>
        </w:tc>
        <w:tc>
          <w:tcPr>
            <w:tcW w:w="2159"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b/>
                <w:bCs/>
              </w:rPr>
            </w:pPr>
            <w:r w:rsidRPr="00343D91">
              <w:rPr>
                <w:rFonts w:ascii="Times New Roman" w:eastAsia="Times New Roman" w:hAnsi="Times New Roman" w:cs="Times New Roman"/>
                <w:b/>
                <w:bCs/>
              </w:rPr>
              <w:t>Итого:</w:t>
            </w:r>
          </w:p>
        </w:tc>
        <w:tc>
          <w:tcPr>
            <w:tcW w:w="948"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jc w:val="right"/>
              <w:rPr>
                <w:rFonts w:ascii="Times New Roman" w:eastAsia="Times New Roman" w:hAnsi="Times New Roman" w:cs="Times New Roman"/>
                <w:b/>
                <w:bCs/>
              </w:rPr>
            </w:pPr>
          </w:p>
        </w:tc>
        <w:tc>
          <w:tcPr>
            <w:tcW w:w="754"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jc w:val="right"/>
              <w:rPr>
                <w:rFonts w:ascii="Times New Roman" w:eastAsia="Times New Roman" w:hAnsi="Times New Roman" w:cs="Times New Roman"/>
                <w:b/>
                <w:bCs/>
              </w:rPr>
            </w:pPr>
          </w:p>
        </w:tc>
        <w:tc>
          <w:tcPr>
            <w:tcW w:w="764" w:type="pct"/>
            <w:tcBorders>
              <w:top w:val="nil"/>
              <w:left w:val="nil"/>
              <w:bottom w:val="single" w:sz="4" w:space="0" w:color="auto"/>
              <w:right w:val="single" w:sz="4" w:space="0" w:color="auto"/>
            </w:tcBorders>
            <w:shd w:val="clear" w:color="auto" w:fill="auto"/>
            <w:noWrap/>
            <w:vAlign w:val="bottom"/>
          </w:tcPr>
          <w:p w:rsidR="004C5B49" w:rsidRPr="00343D91" w:rsidRDefault="004C5B49" w:rsidP="006D7AD1">
            <w:pPr>
              <w:jc w:val="right"/>
              <w:rPr>
                <w:rFonts w:ascii="Times New Roman" w:eastAsia="Times New Roman" w:hAnsi="Times New Roman" w:cs="Times New Roman"/>
                <w:b/>
                <w:bCs/>
              </w:rPr>
            </w:pPr>
          </w:p>
        </w:tc>
      </w:tr>
      <w:tr w:rsidR="004C5B49" w:rsidRPr="00343D91" w:rsidTr="00251C81">
        <w:trPr>
          <w:trHeight w:val="31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4C5B49" w:rsidRPr="00343D91" w:rsidRDefault="004C5B49" w:rsidP="006D7AD1">
            <w:pPr>
              <w:rPr>
                <w:rFonts w:ascii="Times New Roman" w:eastAsia="Times New Roman" w:hAnsi="Times New Roman" w:cs="Times New Roman"/>
              </w:rPr>
            </w:pPr>
            <w:r w:rsidRPr="00343D91">
              <w:rPr>
                <w:rFonts w:ascii="Times New Roman" w:eastAsia="Times New Roman" w:hAnsi="Times New Roman" w:cs="Times New Roman"/>
              </w:rPr>
              <w:t> </w:t>
            </w:r>
          </w:p>
        </w:tc>
        <w:tc>
          <w:tcPr>
            <w:tcW w:w="2159" w:type="pct"/>
            <w:tcBorders>
              <w:top w:val="nil"/>
              <w:left w:val="nil"/>
              <w:bottom w:val="single" w:sz="4" w:space="0" w:color="auto"/>
              <w:right w:val="single" w:sz="4" w:space="0" w:color="auto"/>
            </w:tcBorders>
            <w:shd w:val="clear" w:color="auto" w:fill="auto"/>
            <w:noWrap/>
            <w:vAlign w:val="bottom"/>
            <w:hideMark/>
          </w:tcPr>
          <w:p w:rsidR="004C5B49" w:rsidRPr="00343D91" w:rsidRDefault="004C5B49" w:rsidP="006D7AD1">
            <w:pPr>
              <w:jc w:val="right"/>
              <w:rPr>
                <w:rFonts w:ascii="Times New Roman" w:eastAsia="Times New Roman" w:hAnsi="Times New Roman" w:cs="Times New Roman"/>
                <w:b/>
                <w:bCs/>
              </w:rPr>
            </w:pPr>
            <w:r w:rsidRPr="00343D91">
              <w:rPr>
                <w:rFonts w:ascii="Times New Roman" w:eastAsia="Times New Roman" w:hAnsi="Times New Roman" w:cs="Times New Roman"/>
                <w:b/>
                <w:bCs/>
              </w:rPr>
              <w:t xml:space="preserve">В том числе НДС 20% </w:t>
            </w:r>
          </w:p>
        </w:tc>
        <w:tc>
          <w:tcPr>
            <w:tcW w:w="2466" w:type="pct"/>
            <w:gridSpan w:val="3"/>
            <w:tcBorders>
              <w:top w:val="single" w:sz="4" w:space="0" w:color="auto"/>
              <w:left w:val="nil"/>
              <w:bottom w:val="single" w:sz="4" w:space="0" w:color="auto"/>
              <w:right w:val="single" w:sz="4" w:space="0" w:color="auto"/>
            </w:tcBorders>
            <w:shd w:val="clear" w:color="auto" w:fill="auto"/>
            <w:noWrap/>
            <w:vAlign w:val="bottom"/>
          </w:tcPr>
          <w:p w:rsidR="004C5B49" w:rsidRPr="00343D91" w:rsidRDefault="004C5B49" w:rsidP="006D7AD1">
            <w:pPr>
              <w:jc w:val="right"/>
              <w:rPr>
                <w:rFonts w:ascii="Times New Roman" w:eastAsia="Times New Roman" w:hAnsi="Times New Roman" w:cs="Times New Roman"/>
                <w:b/>
                <w:bCs/>
              </w:rPr>
            </w:pPr>
          </w:p>
        </w:tc>
      </w:tr>
    </w:tbl>
    <w:p w:rsidR="00F1124E" w:rsidRDefault="00EC3231" w:rsidP="004C5B49">
      <w:pPr>
        <w:pStyle w:val="a5"/>
        <w:ind w:left="0" w:firstLine="567"/>
        <w:jc w:val="both"/>
        <w:rPr>
          <w:rFonts w:ascii="Times New Roman" w:eastAsia="Calibri" w:hAnsi="Times New Roman" w:cs="Times New Roman"/>
          <w:sz w:val="24"/>
          <w:szCs w:val="24"/>
          <w:lang w:eastAsia="zh-CN"/>
        </w:rPr>
      </w:pPr>
      <w:proofErr w:type="gramStart"/>
      <w:r w:rsidRPr="00091A52">
        <w:rPr>
          <w:rFonts w:ascii="Times New Roman" w:eastAsia="Times New Roman" w:hAnsi="Times New Roman"/>
          <w:sz w:val="21"/>
          <w:szCs w:val="21"/>
        </w:rPr>
        <w:t>Возможен</w:t>
      </w:r>
      <w:proofErr w:type="gramEnd"/>
      <w:r w:rsidRPr="00091A52">
        <w:rPr>
          <w:rFonts w:ascii="Times New Roman" w:eastAsia="Times New Roman" w:hAnsi="Times New Roman"/>
          <w:sz w:val="21"/>
          <w:szCs w:val="21"/>
        </w:rPr>
        <w:t xml:space="preserve">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w:t>
      </w:r>
      <w:r w:rsidR="004C5B49">
        <w:rPr>
          <w:rFonts w:ascii="Times New Roman" w:hAnsi="Times New Roman" w:cs="Times New Roman"/>
        </w:rPr>
        <w:t xml:space="preserve"> +/- 10% от общего объема спецификации.</w:t>
      </w: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80988"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480988" w:rsidRPr="00480988">
        <w:rPr>
          <w:rFonts w:ascii="Times New Roman" w:eastAsia="Calibri" w:hAnsi="Times New Roman" w:cs="Times New Roman"/>
          <w:b/>
          <w:sz w:val="24"/>
          <w:szCs w:val="24"/>
          <w:lang w:eastAsia="zh-CN"/>
        </w:rPr>
        <w:t xml:space="preserve">14. </w:t>
      </w:r>
      <w:proofErr w:type="gramStart"/>
      <w:r w:rsidR="00480988"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00480988"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00480988" w:rsidRPr="00480988">
        <w:rPr>
          <w:rFonts w:ascii="Times New Roman" w:hAnsi="Times New Roman" w:cs="Times New Roman"/>
          <w:b/>
          <w:color w:val="000000" w:themeColor="text1"/>
          <w:sz w:val="24"/>
          <w:szCs w:val="24"/>
        </w:rPr>
        <w:t xml:space="preserve">. </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2D7E75">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w:t>
      </w:r>
      <w:r w:rsidR="002D7E75">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w:t>
      </w:r>
      <w:r w:rsidR="002D7E75">
        <w:rPr>
          <w:rFonts w:ascii="Times New Roman" w:eastAsia="Calibri" w:hAnsi="Times New Roman" w:cs="Times New Roman"/>
          <w:b/>
          <w:sz w:val="24"/>
          <w:szCs w:val="24"/>
          <w:lang w:eastAsia="zh-CN"/>
        </w:rPr>
        <w:t xml:space="preserve"> </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2D7E75">
        <w:rPr>
          <w:rFonts w:ascii="Times New Roman" w:eastAsia="Calibri" w:hAnsi="Times New Roman" w:cs="Times New Roman"/>
          <w:b/>
          <w:bCs/>
          <w:sz w:val="24"/>
          <w:szCs w:val="24"/>
          <w:lang w:eastAsia="zh-CN"/>
        </w:rPr>
        <w:t xml:space="preserve"> </w:t>
      </w:r>
      <w:r w:rsidR="002D7E75">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4"/>
        <w:gridCol w:w="3131"/>
        <w:gridCol w:w="1487"/>
      </w:tblGrid>
      <w:tr w:rsidR="00D22A18" w:rsidRPr="001B4074" w:rsidTr="002D7E75">
        <w:trPr>
          <w:trHeight w:val="283"/>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23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251C81">
              <w:rPr>
                <w:rFonts w:ascii="Times New Roman" w:eastAsia="Calibri" w:hAnsi="Times New Roman" w:cs="Times New Roman"/>
                <w:sz w:val="24"/>
                <w:szCs w:val="24"/>
                <w:lang w:eastAsia="zh-CN"/>
              </w:rPr>
              <w:t xml:space="preserve"> (с какого года)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D7E75">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2D7E75" w:rsidRPr="002F4EBF" w:rsidRDefault="002D7E75" w:rsidP="002D7E75">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2D7E75" w:rsidRDefault="002D7E75" w:rsidP="00BD0A56">
      <w:pPr>
        <w:spacing w:after="0" w:line="240" w:lineRule="auto"/>
        <w:ind w:firstLine="567"/>
        <w:jc w:val="both"/>
        <w:rPr>
          <w:rFonts w:ascii="Times New Roman" w:hAnsi="Times New Roman" w:cs="Times New Roman"/>
          <w:i/>
          <w:sz w:val="24"/>
          <w:szCs w:val="24"/>
        </w:rPr>
      </w:pPr>
    </w:p>
    <w:p w:rsidR="002D7E75" w:rsidRDefault="002D7E75" w:rsidP="00BD0A56">
      <w:pPr>
        <w:spacing w:after="0" w:line="240" w:lineRule="auto"/>
        <w:ind w:firstLine="567"/>
        <w:jc w:val="both"/>
        <w:rPr>
          <w:rFonts w:ascii="Times New Roman" w:hAnsi="Times New Roman" w:cs="Times New Roman"/>
          <w:i/>
          <w:sz w:val="24"/>
          <w:szCs w:val="24"/>
        </w:rPr>
      </w:pPr>
    </w:p>
    <w:p w:rsidR="002D7E75" w:rsidRDefault="002D7E75" w:rsidP="00BD0A56">
      <w:pPr>
        <w:spacing w:after="0" w:line="240" w:lineRule="auto"/>
        <w:ind w:firstLine="567"/>
        <w:jc w:val="both"/>
        <w:rPr>
          <w:rFonts w:ascii="Times New Roman" w:hAnsi="Times New Roman" w:cs="Times New Roman"/>
          <w:i/>
          <w:sz w:val="24"/>
          <w:szCs w:val="24"/>
        </w:rPr>
      </w:pPr>
    </w:p>
    <w:p w:rsidR="002D7E75" w:rsidRDefault="002D7E75" w:rsidP="00BD0A56">
      <w:pPr>
        <w:spacing w:after="0" w:line="240" w:lineRule="auto"/>
        <w:ind w:firstLine="567"/>
        <w:jc w:val="both"/>
        <w:rPr>
          <w:rFonts w:ascii="Times New Roman" w:hAnsi="Times New Roman" w:cs="Times New Roman"/>
          <w:i/>
          <w:sz w:val="24"/>
          <w:szCs w:val="24"/>
        </w:rPr>
      </w:pPr>
    </w:p>
    <w:p w:rsidR="002D7E75" w:rsidRDefault="002D7E75" w:rsidP="00BD0A56">
      <w:pPr>
        <w:spacing w:after="0" w:line="240" w:lineRule="auto"/>
        <w:ind w:firstLine="567"/>
        <w:jc w:val="both"/>
        <w:rPr>
          <w:rFonts w:ascii="Times New Roman" w:hAnsi="Times New Roman" w:cs="Times New Roman"/>
          <w:i/>
          <w:sz w:val="24"/>
          <w:szCs w:val="24"/>
        </w:rPr>
      </w:pPr>
    </w:p>
    <w:p w:rsidR="002D7E75" w:rsidRDefault="002D7E75" w:rsidP="00BD0A56">
      <w:pPr>
        <w:spacing w:after="0" w:line="240" w:lineRule="auto"/>
        <w:ind w:firstLine="567"/>
        <w:jc w:val="both"/>
        <w:rPr>
          <w:rFonts w:ascii="Times New Roman" w:hAnsi="Times New Roman" w:cs="Times New Roman"/>
          <w:i/>
          <w:sz w:val="24"/>
          <w:szCs w:val="24"/>
        </w:rPr>
      </w:pPr>
    </w:p>
    <w:p w:rsidR="00497284" w:rsidRPr="001B4074" w:rsidRDefault="00497284" w:rsidP="00BD0A56">
      <w:pPr>
        <w:spacing w:after="0" w:line="240" w:lineRule="auto"/>
        <w:ind w:firstLine="567"/>
        <w:jc w:val="both"/>
        <w:rPr>
          <w:rFonts w:ascii="Times New Roman" w:hAnsi="Times New Roman" w:cs="Times New Roman"/>
          <w:i/>
          <w:sz w:val="24"/>
          <w:szCs w:val="24"/>
        </w:rPr>
      </w:pPr>
    </w:p>
    <w:p w:rsidR="00D22A18" w:rsidRPr="001B4074" w:rsidRDefault="002D7E75" w:rsidP="002D7E75">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2D7E75" w:rsidRDefault="002D7E75"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3"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4"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3.1.11. Обеспечить оформление счетов-фактур в соответствии с требованиями Правил заполнения </w:t>
      </w:r>
      <w:r w:rsidRPr="005B735D">
        <w:rPr>
          <w:rFonts w:ascii="Times New Roman" w:eastAsia="Times New Roman" w:hAnsi="Times New Roman" w:cs="Times New Roman"/>
          <w:color w:val="000000" w:themeColor="text1"/>
        </w:rPr>
        <w:lastRenderedPageBreak/>
        <w:t>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w:t>
      </w:r>
      <w:r w:rsidRPr="005B735D">
        <w:rPr>
          <w:rFonts w:ascii="Times New Roman" w:hAnsi="Times New Roman" w:cs="Times New Roman"/>
          <w:color w:val="000000" w:themeColor="text1"/>
        </w:rPr>
        <w:lastRenderedPageBreak/>
        <w:t xml:space="preserve">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lastRenderedPageBreak/>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5"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Pr="005B735D" w:rsidRDefault="002D7E75"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15</w:t>
      </w:r>
      <w:r w:rsidR="00386757">
        <w:rPr>
          <w:rFonts w:ascii="Times New Roman" w:eastAsia="Times New Roman" w:hAnsi="Times New Roman" w:cs="Times New Roman"/>
          <w:b/>
          <w:color w:val="000000" w:themeColor="text1"/>
        </w:rPr>
        <w:t xml:space="preserve">. </w:t>
      </w:r>
      <w:r w:rsidR="00386757"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2D7E75"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16</w:t>
      </w:r>
      <w:r w:rsidR="00386757"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C5B49">
      <w:pgSz w:w="11906" w:h="16838"/>
      <w:pgMar w:top="568" w:right="70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576" w:rsidRDefault="00643576" w:rsidP="00045E6F">
      <w:pPr>
        <w:spacing w:after="0" w:line="240" w:lineRule="auto"/>
      </w:pPr>
      <w:r>
        <w:separator/>
      </w:r>
    </w:p>
  </w:endnote>
  <w:endnote w:type="continuationSeparator" w:id="0">
    <w:p w:rsidR="00643576" w:rsidRDefault="00643576"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576" w:rsidRDefault="00643576" w:rsidP="00045E6F">
      <w:pPr>
        <w:spacing w:after="0" w:line="240" w:lineRule="auto"/>
      </w:pPr>
      <w:r>
        <w:separator/>
      </w:r>
    </w:p>
  </w:footnote>
  <w:footnote w:type="continuationSeparator" w:id="0">
    <w:p w:rsidR="00643576" w:rsidRDefault="00643576" w:rsidP="00045E6F">
      <w:pPr>
        <w:spacing w:after="0" w:line="240" w:lineRule="auto"/>
      </w:pPr>
      <w:r>
        <w:continuationSeparator/>
      </w:r>
    </w:p>
  </w:footnote>
  <w:footnote w:id="1">
    <w:p w:rsidR="00643576" w:rsidRDefault="00643576" w:rsidP="004A5C14"/>
    <w:p w:rsidR="00643576" w:rsidRPr="006A4B85" w:rsidRDefault="00643576"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4B26"/>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51C81"/>
    <w:rsid w:val="00264010"/>
    <w:rsid w:val="002655E7"/>
    <w:rsid w:val="002664D8"/>
    <w:rsid w:val="002D1D40"/>
    <w:rsid w:val="002D7E75"/>
    <w:rsid w:val="002F4EBF"/>
    <w:rsid w:val="002F5A1E"/>
    <w:rsid w:val="002F7D5C"/>
    <w:rsid w:val="00306EF6"/>
    <w:rsid w:val="00316C60"/>
    <w:rsid w:val="003203B4"/>
    <w:rsid w:val="0033180D"/>
    <w:rsid w:val="003337B1"/>
    <w:rsid w:val="00350D3E"/>
    <w:rsid w:val="003511BC"/>
    <w:rsid w:val="00386757"/>
    <w:rsid w:val="003A5FDF"/>
    <w:rsid w:val="003E3EA8"/>
    <w:rsid w:val="003F71B6"/>
    <w:rsid w:val="004043CD"/>
    <w:rsid w:val="00433727"/>
    <w:rsid w:val="00480988"/>
    <w:rsid w:val="004810B3"/>
    <w:rsid w:val="00483696"/>
    <w:rsid w:val="00497284"/>
    <w:rsid w:val="004A0A15"/>
    <w:rsid w:val="004A5C14"/>
    <w:rsid w:val="004B0913"/>
    <w:rsid w:val="004C4860"/>
    <w:rsid w:val="004C5B49"/>
    <w:rsid w:val="004F2EAE"/>
    <w:rsid w:val="00524234"/>
    <w:rsid w:val="005255DE"/>
    <w:rsid w:val="005262D0"/>
    <w:rsid w:val="005320BB"/>
    <w:rsid w:val="00536C84"/>
    <w:rsid w:val="005460C3"/>
    <w:rsid w:val="005E4847"/>
    <w:rsid w:val="00606C42"/>
    <w:rsid w:val="00635345"/>
    <w:rsid w:val="006430A5"/>
    <w:rsid w:val="00643576"/>
    <w:rsid w:val="00643F0A"/>
    <w:rsid w:val="00646B22"/>
    <w:rsid w:val="00646D90"/>
    <w:rsid w:val="006539E9"/>
    <w:rsid w:val="0069699D"/>
    <w:rsid w:val="006A1178"/>
    <w:rsid w:val="006C427B"/>
    <w:rsid w:val="006D0938"/>
    <w:rsid w:val="006F086C"/>
    <w:rsid w:val="00701B02"/>
    <w:rsid w:val="00736FD3"/>
    <w:rsid w:val="00743300"/>
    <w:rsid w:val="007530C6"/>
    <w:rsid w:val="00775B21"/>
    <w:rsid w:val="00775B5A"/>
    <w:rsid w:val="00791F18"/>
    <w:rsid w:val="007D4799"/>
    <w:rsid w:val="007F39D6"/>
    <w:rsid w:val="0082213D"/>
    <w:rsid w:val="00823B7C"/>
    <w:rsid w:val="00887357"/>
    <w:rsid w:val="008A035F"/>
    <w:rsid w:val="008D1565"/>
    <w:rsid w:val="00900A8A"/>
    <w:rsid w:val="00910AD0"/>
    <w:rsid w:val="00923D28"/>
    <w:rsid w:val="00930534"/>
    <w:rsid w:val="00931460"/>
    <w:rsid w:val="00950AFC"/>
    <w:rsid w:val="00981F87"/>
    <w:rsid w:val="00994A09"/>
    <w:rsid w:val="009A1075"/>
    <w:rsid w:val="009A5089"/>
    <w:rsid w:val="009E2172"/>
    <w:rsid w:val="009F34FB"/>
    <w:rsid w:val="00A0322D"/>
    <w:rsid w:val="00A23B29"/>
    <w:rsid w:val="00A255E1"/>
    <w:rsid w:val="00A34717"/>
    <w:rsid w:val="00A45C62"/>
    <w:rsid w:val="00A47F53"/>
    <w:rsid w:val="00A553F1"/>
    <w:rsid w:val="00A606A3"/>
    <w:rsid w:val="00A63CB3"/>
    <w:rsid w:val="00A64F60"/>
    <w:rsid w:val="00A82DF3"/>
    <w:rsid w:val="00A93262"/>
    <w:rsid w:val="00AB33D6"/>
    <w:rsid w:val="00AB75D8"/>
    <w:rsid w:val="00AC07E4"/>
    <w:rsid w:val="00AC2CFF"/>
    <w:rsid w:val="00AC4911"/>
    <w:rsid w:val="00AD59F7"/>
    <w:rsid w:val="00B03A73"/>
    <w:rsid w:val="00B05F32"/>
    <w:rsid w:val="00B10FEF"/>
    <w:rsid w:val="00B31876"/>
    <w:rsid w:val="00B4181A"/>
    <w:rsid w:val="00B76104"/>
    <w:rsid w:val="00B82C64"/>
    <w:rsid w:val="00BA0A5A"/>
    <w:rsid w:val="00BD083F"/>
    <w:rsid w:val="00BD0A56"/>
    <w:rsid w:val="00C05563"/>
    <w:rsid w:val="00C1774E"/>
    <w:rsid w:val="00C2417B"/>
    <w:rsid w:val="00C34460"/>
    <w:rsid w:val="00C55C08"/>
    <w:rsid w:val="00C64C1B"/>
    <w:rsid w:val="00C94A5E"/>
    <w:rsid w:val="00CC7662"/>
    <w:rsid w:val="00D22A18"/>
    <w:rsid w:val="00D63BFC"/>
    <w:rsid w:val="00D7134F"/>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61F2D"/>
    <w:rsid w:val="00F729D8"/>
    <w:rsid w:val="00F84835"/>
    <w:rsid w:val="00FE4C5B"/>
    <w:rsid w:val="00FE4F17"/>
    <w:rsid w:val="00FF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mailto:shipyard@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login.consultant.ru/link/?req=doc&amp;base=LAW&amp;n=480001&amp;dst=100010"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87B2-D825-450C-B512-9744EDD5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12610</Words>
  <Characters>71879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2025-06-19T11:22:00Z</dcterms:created>
  <dcterms:modified xsi:type="dcterms:W3CDTF">2025-06-19T11:25:00Z</dcterms:modified>
</cp:coreProperties>
</file>