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FB0C7A" w:rsidRDefault="00CD6302" w:rsidP="00FB0C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FB0C7A" w:rsidRPr="00FB0C7A">
        <w:rPr>
          <w:rFonts w:ascii="Times New Roman" w:hAnsi="Times New Roman" w:cs="Times New Roman"/>
          <w:b/>
          <w:sz w:val="28"/>
          <w:szCs w:val="28"/>
        </w:rPr>
        <w:t>КАБЕЛЬНОЙ ПРОДУКЦИИ НА ПРОЕКТ 15310 (ЗАКАЗ №01301)</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FB0C7A" w:rsidRPr="00FB0C7A">
        <w:rPr>
          <w:rFonts w:ascii="Times New Roman" w:hAnsi="Times New Roman" w:cs="Times New Roman"/>
          <w:sz w:val="24"/>
          <w:szCs w:val="24"/>
        </w:rPr>
        <w:t>кабельной продукции на проект 15310 (заказ №01301)</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FB0C7A">
        <w:rPr>
          <w:rFonts w:eastAsia="Courier New"/>
          <w:color w:val="000000"/>
          <w:spacing w:val="-4"/>
          <w:sz w:val="24"/>
          <w:szCs w:val="24"/>
        </w:rPr>
        <w:t>в течение  50</w:t>
      </w:r>
      <w:r w:rsidR="00903E35" w:rsidRPr="00903E35">
        <w:rPr>
          <w:rFonts w:eastAsia="Courier New"/>
          <w:color w:val="000000"/>
          <w:spacing w:val="-4"/>
          <w:sz w:val="24"/>
          <w:szCs w:val="24"/>
        </w:rPr>
        <w:t xml:space="preserve">  (</w:t>
      </w:r>
      <w:r w:rsidR="00C55A1A">
        <w:rPr>
          <w:rFonts w:eastAsia="Courier New"/>
          <w:color w:val="000000"/>
          <w:spacing w:val="-4"/>
          <w:sz w:val="24"/>
          <w:szCs w:val="24"/>
        </w:rPr>
        <w:t>пятидесяти</w:t>
      </w:r>
      <w:r w:rsidR="00903E35" w:rsidRPr="00903E35">
        <w:rPr>
          <w:rFonts w:eastAsia="Courier New"/>
          <w:color w:val="000000"/>
          <w:spacing w:val="-4"/>
          <w:sz w:val="24"/>
          <w:szCs w:val="24"/>
        </w:rPr>
        <w:t>)  календарных дней , c момента 50%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FB0C7A">
        <w:rPr>
          <w:sz w:val="24"/>
          <w:szCs w:val="24"/>
        </w:rPr>
        <w:t>1 802 721,59</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FB0C7A">
        <w:rPr>
          <w:rFonts w:ascii="Times New Roman" w:hAnsi="Times New Roman" w:cs="Times New Roman"/>
          <w:sz w:val="24"/>
          <w:szCs w:val="24"/>
          <w:u w:val="single"/>
        </w:rPr>
        <w:t>01</w:t>
      </w:r>
      <w:r w:rsidR="00BA03CD">
        <w:rPr>
          <w:rFonts w:ascii="Times New Roman" w:hAnsi="Times New Roman" w:cs="Times New Roman"/>
          <w:sz w:val="24"/>
          <w:szCs w:val="24"/>
          <w:u w:val="single"/>
        </w:rPr>
        <w:t>.</w:t>
      </w:r>
      <w:r w:rsidR="00FB0C7A">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FB0C7A">
        <w:rPr>
          <w:rFonts w:ascii="Times New Roman" w:hAnsi="Times New Roman" w:cs="Times New Roman"/>
          <w:sz w:val="24"/>
          <w:szCs w:val="24"/>
          <w:u w:val="single"/>
        </w:rPr>
        <w:t>15</w:t>
      </w:r>
      <w:r w:rsidR="004D3AD8">
        <w:rPr>
          <w:rFonts w:ascii="Times New Roman" w:hAnsi="Times New Roman" w:cs="Times New Roman"/>
          <w:sz w:val="24"/>
          <w:szCs w:val="24"/>
          <w:u w:val="single"/>
        </w:rPr>
        <w:t>:</w:t>
      </w:r>
      <w:r w:rsidR="00FB0C7A">
        <w:rPr>
          <w:rFonts w:ascii="Times New Roman" w:hAnsi="Times New Roman" w:cs="Times New Roman"/>
          <w:sz w:val="24"/>
          <w:szCs w:val="24"/>
          <w:u w:val="single"/>
        </w:rPr>
        <w:t>45</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FB0C7A">
        <w:rPr>
          <w:rFonts w:ascii="Times New Roman" w:hAnsi="Times New Roman" w:cs="Times New Roman"/>
          <w:sz w:val="24"/>
          <w:szCs w:val="24"/>
          <w:u w:val="single"/>
        </w:rPr>
        <w:t>07</w:t>
      </w:r>
      <w:r w:rsidR="00CD6F1C">
        <w:rPr>
          <w:rFonts w:ascii="Times New Roman" w:hAnsi="Times New Roman" w:cs="Times New Roman"/>
          <w:sz w:val="24"/>
          <w:szCs w:val="24"/>
          <w:u w:val="single"/>
        </w:rPr>
        <w:t>.</w:t>
      </w:r>
      <w:r w:rsidR="00FB0C7A">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FB0C7A">
        <w:rPr>
          <w:rFonts w:ascii="Times New Roman" w:hAnsi="Times New Roman" w:cs="Times New Roman"/>
          <w:sz w:val="24"/>
          <w:szCs w:val="24"/>
          <w:u w:val="single"/>
        </w:rPr>
        <w:t xml:space="preserve"> 11</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FB0C7A">
              <w:rPr>
                <w:rFonts w:ascii="Times New Roman" w:hAnsi="Times New Roman" w:cs="Times New Roman"/>
                <w:sz w:val="24"/>
                <w:szCs w:val="24"/>
              </w:rPr>
              <w:t>01.11.2022 15</w:t>
            </w:r>
            <w:r w:rsidR="00701E8A">
              <w:rPr>
                <w:rFonts w:ascii="Times New Roman" w:hAnsi="Times New Roman" w:cs="Times New Roman"/>
                <w:sz w:val="24"/>
                <w:szCs w:val="24"/>
              </w:rPr>
              <w:t>:</w:t>
            </w:r>
            <w:r w:rsidR="00FB0C7A">
              <w:rPr>
                <w:rFonts w:ascii="Times New Roman" w:hAnsi="Times New Roman" w:cs="Times New Roman"/>
                <w:sz w:val="24"/>
                <w:szCs w:val="24"/>
              </w:rPr>
              <w:t>45</w:t>
            </w:r>
            <w:r w:rsidR="009E5836">
              <w:rPr>
                <w:rFonts w:ascii="Times New Roman" w:hAnsi="Times New Roman" w:cs="Times New Roman"/>
                <w:sz w:val="24"/>
                <w:szCs w:val="24"/>
              </w:rPr>
              <w:t xml:space="preserve"> по </w:t>
            </w:r>
            <w:r w:rsidR="00FB0C7A">
              <w:rPr>
                <w:rFonts w:ascii="Times New Roman" w:hAnsi="Times New Roman" w:cs="Times New Roman"/>
                <w:sz w:val="24"/>
                <w:szCs w:val="24"/>
              </w:rPr>
              <w:t>07.11.2022 11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FB0C7A">
        <w:rPr>
          <w:rFonts w:ascii="Times New Roman" w:hAnsi="Times New Roman" w:cs="Times New Roman"/>
          <w:sz w:val="24"/>
          <w:szCs w:val="24"/>
        </w:rPr>
        <w:t>15:45</w:t>
      </w:r>
      <w:r w:rsidR="00186792">
        <w:rPr>
          <w:rFonts w:ascii="Times New Roman" w:hAnsi="Times New Roman" w:cs="Times New Roman"/>
          <w:sz w:val="24"/>
          <w:szCs w:val="24"/>
        </w:rPr>
        <w:t xml:space="preserve"> часов (время московское) </w:t>
      </w:r>
      <w:r w:rsidR="00FB0C7A">
        <w:rPr>
          <w:rFonts w:ascii="Times New Roman" w:hAnsi="Times New Roman" w:cs="Times New Roman"/>
          <w:sz w:val="24"/>
          <w:szCs w:val="24"/>
          <w:u w:val="single"/>
        </w:rPr>
        <w:t>01.11</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FB0C7A">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FB0C7A">
        <w:rPr>
          <w:rFonts w:ascii="Times New Roman" w:hAnsi="Times New Roman" w:cs="Times New Roman"/>
          <w:sz w:val="24"/>
          <w:szCs w:val="24"/>
          <w:u w:val="single"/>
        </w:rPr>
        <w:t>07.11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FB0C7A">
        <w:rPr>
          <w:rFonts w:ascii="Times New Roman" w:hAnsi="Times New Roman" w:cs="Times New Roman"/>
          <w:sz w:val="24"/>
          <w:szCs w:val="24"/>
          <w:u w:val="single"/>
          <w:lang w:eastAsia="en-US"/>
        </w:rPr>
        <w:t>05</w:t>
      </w:r>
      <w:r w:rsidR="00C64906" w:rsidRPr="00A73F94">
        <w:rPr>
          <w:rFonts w:ascii="Times New Roman" w:hAnsi="Times New Roman" w:cs="Times New Roman"/>
          <w:sz w:val="24"/>
          <w:szCs w:val="24"/>
          <w:u w:val="single"/>
          <w:lang w:eastAsia="en-US"/>
        </w:rPr>
        <w:t>.</w:t>
      </w:r>
      <w:r w:rsidR="00FB0C7A">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B76FF1" w:rsidRDefault="00B76FF1" w:rsidP="00B76FF1">
      <w:r>
        <w:rPr>
          <w:rFonts w:ascii="Times New Roman" w:hAnsi="Times New Roman" w:cs="Times New Roman"/>
          <w:sz w:val="24"/>
          <w:szCs w:val="24"/>
        </w:rPr>
        <w:t xml:space="preserve">16) </w:t>
      </w:r>
      <w:r>
        <w:rPr>
          <w:rFonts w:ascii="Times New Roman" w:hAnsi="Times New Roman"/>
          <w:color w:val="000000"/>
          <w:sz w:val="24"/>
          <w:szCs w:val="24"/>
        </w:rPr>
        <w:t>С</w:t>
      </w:r>
      <w:r w:rsidRPr="00712131">
        <w:rPr>
          <w:rFonts w:ascii="Times New Roman" w:hAnsi="Times New Roman"/>
          <w:color w:val="000000"/>
          <w:sz w:val="24"/>
          <w:szCs w:val="24"/>
        </w:rPr>
        <w:t>ертификат соответствия РМРС</w:t>
      </w:r>
      <w:r>
        <w:rPr>
          <w:rFonts w:ascii="Times New Roman" w:hAnsi="Times New Roman"/>
          <w:color w:val="000000"/>
          <w:sz w:val="24"/>
          <w:szCs w:val="24"/>
        </w:rPr>
        <w:t>.</w:t>
      </w:r>
      <w:r>
        <w:t xml:space="preserve"> </w:t>
      </w:r>
      <w:r w:rsidRPr="00712131">
        <w:rPr>
          <w:rFonts w:ascii="Times New Roman" w:hAnsi="Times New Roman"/>
          <w:color w:val="000000"/>
          <w:sz w:val="24"/>
          <w:szCs w:val="24"/>
        </w:rPr>
        <w:t>Продукция поставляется  с приемкой РМРС</w:t>
      </w:r>
      <w:r>
        <w:rPr>
          <w:rFonts w:ascii="Times New Roman" w:hAnsi="Times New Roman"/>
          <w:color w:val="000000"/>
          <w:sz w:val="24"/>
          <w:szCs w:val="24"/>
        </w:rPr>
        <w:t>.</w:t>
      </w:r>
      <w:bookmarkStart w:id="0" w:name="_GoBack"/>
      <w:bookmarkEnd w:id="0"/>
    </w:p>
    <w:p w:rsidR="00B76FF1" w:rsidRDefault="00B76FF1"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FB0C7A">
        <w:rPr>
          <w:rFonts w:ascii="Times New Roman" w:eastAsia="DejaVu Sans" w:hAnsi="Times New Roman" w:cs="Times New Roman"/>
          <w:sz w:val="24"/>
          <w:szCs w:val="24"/>
        </w:rPr>
        <w:t>в течение 10 (десяти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FB0C7A">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FB0C7A">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FB0C7A">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FB0C7A" w:rsidRPr="00FB0C7A" w:rsidRDefault="00FB0C7A" w:rsidP="00FB0C7A">
      <w:pPr>
        <w:widowControl w:val="0"/>
        <w:tabs>
          <w:tab w:val="left" w:pos="142"/>
        </w:tabs>
        <w:autoSpaceDE w:val="0"/>
        <w:spacing w:after="0" w:line="240" w:lineRule="auto"/>
        <w:ind w:firstLine="567"/>
        <w:jc w:val="both"/>
        <w:rPr>
          <w:rFonts w:ascii="Times New Roman" w:hAnsi="Times New Roman" w:cs="Times New Roman"/>
          <w:sz w:val="24"/>
          <w:szCs w:val="24"/>
        </w:rPr>
      </w:pPr>
      <w:r w:rsidRPr="00FB0C7A">
        <w:rPr>
          <w:rFonts w:ascii="Times New Roman" w:hAnsi="Times New Roman" w:cs="Times New Roman"/>
          <w:sz w:val="24"/>
          <w:szCs w:val="24"/>
        </w:rPr>
        <w:t>Без применения авансирования:</w:t>
      </w:r>
    </w:p>
    <w:p w:rsidR="00FB0C7A" w:rsidRPr="00FB0C7A" w:rsidRDefault="00FB0C7A" w:rsidP="00FB0C7A">
      <w:pPr>
        <w:widowControl w:val="0"/>
        <w:tabs>
          <w:tab w:val="left" w:pos="142"/>
        </w:tabs>
        <w:autoSpaceDE w:val="0"/>
        <w:spacing w:after="0" w:line="240" w:lineRule="auto"/>
        <w:ind w:firstLine="567"/>
        <w:jc w:val="both"/>
        <w:rPr>
          <w:rFonts w:ascii="Times New Roman" w:hAnsi="Times New Roman" w:cs="Times New Roman"/>
          <w:sz w:val="24"/>
          <w:szCs w:val="24"/>
        </w:rPr>
      </w:pPr>
      <w:r w:rsidRPr="00FB0C7A">
        <w:rPr>
          <w:rFonts w:ascii="Times New Roman" w:hAnsi="Times New Roman" w:cs="Times New Roman"/>
          <w:sz w:val="24"/>
          <w:szCs w:val="24"/>
        </w:rPr>
        <w:t>- расчет в размере 100% стоимости всего объема поставленного в соответствие договору Товара, производится Покупателем в течение 10 (Десяти) рабочих дней после приемки поставленного товара на складе Покупателя</w:t>
      </w:r>
      <w:r>
        <w:rPr>
          <w:rFonts w:ascii="Times New Roman" w:hAnsi="Times New Roman" w:cs="Times New Roman"/>
          <w:sz w:val="24"/>
          <w:szCs w:val="24"/>
        </w:rPr>
        <w:t>.</w:t>
      </w:r>
    </w:p>
    <w:p w:rsidR="005B20FD"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lastRenderedPageBreak/>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FB0C7A" w:rsidRDefault="00930BE7" w:rsidP="00FB0C7A">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FB0C7A" w:rsidRPr="00FB0C7A" w:rsidRDefault="00FB0C7A" w:rsidP="00FB0C7A">
      <w:pPr>
        <w:spacing w:after="0" w:line="240" w:lineRule="auto"/>
        <w:jc w:val="center"/>
        <w:rPr>
          <w:rFonts w:ascii="Times New Roman" w:hAnsi="Times New Roman" w:cs="Times New Roman"/>
          <w:b/>
          <w:i/>
          <w:sz w:val="24"/>
          <w:szCs w:val="24"/>
          <w:lang w:eastAsia="ar-SA"/>
        </w:rPr>
      </w:pPr>
      <w:r w:rsidRPr="00FB0C7A">
        <w:rPr>
          <w:rFonts w:ascii="Times New Roman" w:hAnsi="Times New Roman" w:cs="Times New Roman"/>
          <w:b/>
          <w:i/>
          <w:sz w:val="24"/>
          <w:szCs w:val="24"/>
          <w:lang w:eastAsia="ar-SA"/>
        </w:rPr>
        <w:t>на приобретение  кабельной продукции на проект 15310 (заказ №01301)</w:t>
      </w:r>
    </w:p>
    <w:p w:rsidR="00FB0C7A" w:rsidRPr="00FB0C7A" w:rsidRDefault="00FB0C7A" w:rsidP="00FB0C7A">
      <w:pPr>
        <w:spacing w:after="0" w:line="240" w:lineRule="auto"/>
        <w:rPr>
          <w:rFonts w:ascii="Times New Roman" w:hAnsi="Times New Roman" w:cs="Times New Roman"/>
          <w:sz w:val="24"/>
          <w:szCs w:val="24"/>
          <w:lang w:eastAsia="ar-SA"/>
        </w:rPr>
      </w:pPr>
    </w:p>
    <w:p w:rsidR="00FB0C7A" w:rsidRPr="00FB0C7A" w:rsidRDefault="00FB0C7A" w:rsidP="00FB0C7A">
      <w:pPr>
        <w:suppressAutoHyphens w:val="0"/>
        <w:spacing w:line="240" w:lineRule="auto"/>
        <w:ind w:left="-567"/>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xml:space="preserve">         1.Требование к количественным характеристикам поставки.</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1.1 Предметом настоящего технического задания является закупка и поставка кабельной продукции необходимой  для закрытия дефицита  согласно заказной ведомости 15310.360268.019 а5 от 26.08.2021 (заказа зав. №01301) в целях обеспечения выполнения для Государственного оборонного заказа по государственному контракту с присвоенным идентификатором № 1519187407751020105003227/3/1/1/0015/ГК-15ДГОЗ от  06.01.2015 г.</w:t>
      </w:r>
    </w:p>
    <w:p w:rsidR="00FB0C7A" w:rsidRPr="00FB0C7A" w:rsidRDefault="00FB0C7A" w:rsidP="00FB0C7A">
      <w:pPr>
        <w:suppressAutoHyphens w:val="0"/>
        <w:spacing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sz w:val="24"/>
          <w:szCs w:val="24"/>
          <w:lang w:eastAsia="en-US"/>
        </w:rPr>
        <w:t>1.2. Порядок поставки Товара: доставка осуществляется до склада  Покупателя по адресу  РФ, Республика Крым, г. Керчь, ул. Танкистов, д. 4. за счёт Поставщика.</w:t>
      </w:r>
    </w:p>
    <w:p w:rsidR="00FB0C7A" w:rsidRPr="00FB0C7A" w:rsidRDefault="00FB0C7A" w:rsidP="00FB0C7A">
      <w:pPr>
        <w:suppressAutoHyphens w:val="0"/>
        <w:spacing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color w:val="000000"/>
          <w:sz w:val="24"/>
          <w:szCs w:val="24"/>
          <w:lang w:eastAsia="en-US"/>
        </w:rPr>
        <w:t>1.3. Условия оплаты: 1 аванс- 50%, , окончательный расчет -50% после приемке на складе Покупателя по количеству и качеству, без замечаний.</w:t>
      </w:r>
    </w:p>
    <w:p w:rsidR="00FB0C7A" w:rsidRPr="00FB0C7A" w:rsidRDefault="00FB0C7A" w:rsidP="00FB0C7A">
      <w:pPr>
        <w:suppressAutoHyphens w:val="0"/>
        <w:spacing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sz w:val="24"/>
          <w:szCs w:val="24"/>
          <w:lang w:eastAsia="en-US"/>
        </w:rPr>
        <w:t xml:space="preserve">1.4. Срок поставки товара: </w:t>
      </w:r>
      <w:r w:rsidRPr="00FB0C7A">
        <w:rPr>
          <w:rFonts w:ascii="Times New Roman" w:hAnsi="Times New Roman" w:cs="Times New Roman"/>
          <w:color w:val="000000"/>
          <w:sz w:val="24"/>
          <w:szCs w:val="24"/>
          <w:lang w:eastAsia="en-US"/>
        </w:rPr>
        <w:t>не более 50 календарных дней с момента предоплаты, допускается досрочная поставка по письменному согласованию сторон.</w:t>
      </w:r>
    </w:p>
    <w:p w:rsidR="00FB0C7A" w:rsidRPr="00FB0C7A" w:rsidRDefault="00FB0C7A" w:rsidP="00FB0C7A">
      <w:pPr>
        <w:suppressAutoHyphens w:val="0"/>
        <w:spacing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sz w:val="24"/>
          <w:szCs w:val="24"/>
          <w:lang w:eastAsia="en-US"/>
        </w:rPr>
        <w:t>1.</w:t>
      </w:r>
      <w:r w:rsidRPr="00FB0C7A">
        <w:rPr>
          <w:rFonts w:ascii="Times New Roman" w:hAnsi="Times New Roman" w:cs="Times New Roman"/>
          <w:color w:val="000000"/>
          <w:sz w:val="24"/>
          <w:szCs w:val="24"/>
          <w:lang w:eastAsia="en-US"/>
        </w:rPr>
        <w:t xml:space="preserve">5. Поставщик с товаром на завод поставляет следующую комплектацию: оригинал товарных накладных, </w:t>
      </w:r>
      <w:proofErr w:type="gramStart"/>
      <w:r w:rsidRPr="00FB0C7A">
        <w:rPr>
          <w:rFonts w:ascii="Times New Roman" w:hAnsi="Times New Roman" w:cs="Times New Roman"/>
          <w:color w:val="000000"/>
          <w:sz w:val="24"/>
          <w:szCs w:val="24"/>
          <w:lang w:eastAsia="en-US"/>
        </w:rPr>
        <w:t>счет-фактуры</w:t>
      </w:r>
      <w:proofErr w:type="gramEnd"/>
      <w:r w:rsidRPr="00FB0C7A">
        <w:rPr>
          <w:rFonts w:ascii="Times New Roman" w:hAnsi="Times New Roman" w:cs="Times New Roman"/>
          <w:color w:val="000000"/>
          <w:sz w:val="24"/>
          <w:szCs w:val="24"/>
          <w:lang w:eastAsia="en-US"/>
        </w:rPr>
        <w:t>, сертификат соответствия РМРС, паспорт качества.</w:t>
      </w:r>
      <w:r w:rsidRPr="00FB0C7A">
        <w:rPr>
          <w:rFonts w:ascii="Times New Roman" w:hAnsi="Times New Roman" w:cs="Times New Roman"/>
          <w:sz w:val="24"/>
          <w:szCs w:val="24"/>
          <w:lang w:eastAsia="en-US"/>
        </w:rPr>
        <w:t xml:space="preserve"> </w:t>
      </w:r>
      <w:r w:rsidRPr="00FB0C7A">
        <w:rPr>
          <w:rFonts w:ascii="Times New Roman" w:hAnsi="Times New Roman" w:cs="Times New Roman"/>
          <w:color w:val="000000"/>
          <w:sz w:val="24"/>
          <w:szCs w:val="24"/>
          <w:lang w:eastAsia="en-US"/>
        </w:rPr>
        <w:t>Продукция поставляется  с приемкой РМРС.</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en-US"/>
        </w:rPr>
      </w:pPr>
      <w:r w:rsidRPr="00FB0C7A">
        <w:rPr>
          <w:rFonts w:ascii="Times New Roman" w:hAnsi="Times New Roman" w:cs="Times New Roman"/>
          <w:color w:val="000000"/>
          <w:sz w:val="24"/>
          <w:szCs w:val="24"/>
          <w:lang w:eastAsia="en-US"/>
        </w:rPr>
        <w:t>1</w:t>
      </w:r>
      <w:r w:rsidRPr="00FB0C7A">
        <w:rPr>
          <w:rFonts w:ascii="Times New Roman" w:hAnsi="Times New Roman" w:cs="Times New Roman"/>
          <w:sz w:val="24"/>
          <w:szCs w:val="24"/>
          <w:lang w:eastAsia="en-US"/>
        </w:rPr>
        <w:t>.6. Перечень необходимого Товара указан в ТЗ:</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en-US"/>
        </w:rPr>
      </w:pPr>
    </w:p>
    <w:tbl>
      <w:tblPr>
        <w:tblStyle w:val="1f"/>
        <w:tblW w:w="10774" w:type="dxa"/>
        <w:tblInd w:w="-601" w:type="dxa"/>
        <w:tblLayout w:type="fixed"/>
        <w:tblLook w:val="04A0" w:firstRow="1" w:lastRow="0" w:firstColumn="1" w:lastColumn="0" w:noHBand="0" w:noVBand="1"/>
      </w:tblPr>
      <w:tblGrid>
        <w:gridCol w:w="567"/>
        <w:gridCol w:w="723"/>
        <w:gridCol w:w="2137"/>
        <w:gridCol w:w="1170"/>
        <w:gridCol w:w="1590"/>
        <w:gridCol w:w="1468"/>
        <w:gridCol w:w="992"/>
        <w:gridCol w:w="851"/>
        <w:gridCol w:w="1276"/>
      </w:tblGrid>
      <w:tr w:rsidR="00FB0C7A" w:rsidRPr="00FB0C7A" w:rsidTr="00F062C8">
        <w:tc>
          <w:tcPr>
            <w:tcW w:w="567" w:type="dxa"/>
          </w:tcPr>
          <w:p w:rsidR="00FB0C7A" w:rsidRPr="00FB0C7A" w:rsidRDefault="00FB0C7A" w:rsidP="00FB0C7A">
            <w:pPr>
              <w:suppressAutoHyphens w:val="0"/>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 xml:space="preserve">№ </w:t>
            </w:r>
            <w:proofErr w:type="gramStart"/>
            <w:r w:rsidRPr="00FB0C7A">
              <w:rPr>
                <w:rFonts w:ascii="Times New Roman" w:eastAsiaTheme="minorHAnsi" w:hAnsi="Times New Roman" w:cs="Times New Roman"/>
                <w:lang w:eastAsia="en-US"/>
              </w:rPr>
              <w:t>п</w:t>
            </w:r>
            <w:proofErr w:type="gramEnd"/>
            <w:r w:rsidRPr="00FB0C7A">
              <w:rPr>
                <w:rFonts w:ascii="Times New Roman" w:eastAsiaTheme="minorHAnsi" w:hAnsi="Times New Roman" w:cs="Times New Roman"/>
                <w:lang w:eastAsia="en-US"/>
              </w:rPr>
              <w:t>/п</w:t>
            </w:r>
          </w:p>
        </w:tc>
        <w:tc>
          <w:tcPr>
            <w:tcW w:w="723" w:type="dxa"/>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w:t>
            </w:r>
            <w:proofErr w:type="gramStart"/>
            <w:r w:rsidRPr="00FB0C7A">
              <w:rPr>
                <w:rFonts w:ascii="Times New Roman" w:eastAsiaTheme="minorHAnsi" w:hAnsi="Times New Roman" w:cs="Times New Roman"/>
                <w:lang w:eastAsia="en-US"/>
              </w:rPr>
              <w:t>п</w:t>
            </w:r>
            <w:proofErr w:type="gramEnd"/>
            <w:r w:rsidRPr="00FB0C7A">
              <w:rPr>
                <w:rFonts w:ascii="Times New Roman" w:eastAsiaTheme="minorHAnsi" w:hAnsi="Times New Roman" w:cs="Times New Roman"/>
                <w:lang w:eastAsia="en-US"/>
              </w:rPr>
              <w:t>/п по вед.</w:t>
            </w:r>
          </w:p>
        </w:tc>
        <w:tc>
          <w:tcPr>
            <w:tcW w:w="2137"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Наименование кабеля</w:t>
            </w:r>
          </w:p>
        </w:tc>
        <w:tc>
          <w:tcPr>
            <w:tcW w:w="1170"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ГОСТ или ТУ</w:t>
            </w:r>
          </w:p>
        </w:tc>
        <w:tc>
          <w:tcPr>
            <w:tcW w:w="1590"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Наименование кабеля</w:t>
            </w:r>
          </w:p>
        </w:tc>
        <w:tc>
          <w:tcPr>
            <w:tcW w:w="1468"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Гост или ТУ</w:t>
            </w:r>
          </w:p>
        </w:tc>
        <w:tc>
          <w:tcPr>
            <w:tcW w:w="992"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Приемка</w:t>
            </w:r>
          </w:p>
        </w:tc>
        <w:tc>
          <w:tcPr>
            <w:tcW w:w="851"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 xml:space="preserve">Длина, </w:t>
            </w:r>
            <w:proofErr w:type="gramStart"/>
            <w:r w:rsidRPr="00FB0C7A">
              <w:rPr>
                <w:rFonts w:ascii="Times New Roman" w:eastAsiaTheme="minorHAnsi" w:hAnsi="Times New Roman" w:cs="Times New Roman"/>
                <w:lang w:eastAsia="en-US"/>
              </w:rPr>
              <w:t>м</w:t>
            </w:r>
            <w:proofErr w:type="gramEnd"/>
          </w:p>
        </w:tc>
        <w:tc>
          <w:tcPr>
            <w:tcW w:w="1276"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Стоимость с НДС</w:t>
            </w:r>
          </w:p>
        </w:tc>
      </w:tr>
      <w:tr w:rsidR="00FB0C7A" w:rsidRPr="00FB0C7A" w:rsidTr="00F062C8">
        <w:trPr>
          <w:trHeight w:val="549"/>
        </w:trPr>
        <w:tc>
          <w:tcPr>
            <w:tcW w:w="567"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w:t>
            </w:r>
          </w:p>
        </w:tc>
        <w:tc>
          <w:tcPr>
            <w:tcW w:w="723"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120</w:t>
            </w:r>
          </w:p>
        </w:tc>
        <w:tc>
          <w:tcPr>
            <w:tcW w:w="2137"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СПОВЭнг</w:t>
            </w:r>
            <w:proofErr w:type="spellEnd"/>
            <w:r w:rsidRPr="00FB0C7A">
              <w:rPr>
                <w:rFonts w:ascii="Times New Roman" w:eastAsiaTheme="minorHAnsi" w:hAnsi="Times New Roman" w:cs="Times New Roman"/>
                <w:lang w:eastAsia="en-US"/>
              </w:rPr>
              <w:t>-</w:t>
            </w:r>
            <w:proofErr w:type="gramStart"/>
            <w:r w:rsidRPr="00FB0C7A">
              <w:rPr>
                <w:rFonts w:ascii="Times New Roman" w:eastAsiaTheme="minorHAnsi" w:hAnsi="Times New Roman" w:cs="Times New Roman"/>
                <w:lang w:eastAsia="en-US"/>
              </w:rPr>
              <w:t>HF</w:t>
            </w:r>
            <w:proofErr w:type="gramEnd"/>
            <w:r w:rsidRPr="00FB0C7A">
              <w:rPr>
                <w:rFonts w:ascii="Times New Roman" w:eastAsiaTheme="minorHAnsi" w:hAnsi="Times New Roman" w:cs="Times New Roman"/>
                <w:lang w:eastAsia="en-US"/>
              </w:rPr>
              <w:t xml:space="preserve"> 3х2,5</w:t>
            </w:r>
          </w:p>
        </w:tc>
        <w:tc>
          <w:tcPr>
            <w:tcW w:w="1170"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3500-006-07537654-2008/ТУ 3500-006-87439397-2013</w:t>
            </w:r>
          </w:p>
        </w:tc>
        <w:tc>
          <w:tcPr>
            <w:tcW w:w="1590"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СПвПЭн</w:t>
            </w:r>
            <w:proofErr w:type="gramStart"/>
            <w:r w:rsidRPr="00FB0C7A">
              <w:rPr>
                <w:rFonts w:ascii="Times New Roman" w:eastAsiaTheme="minorHAnsi" w:hAnsi="Times New Roman" w:cs="Times New Roman"/>
                <w:lang w:eastAsia="en-US"/>
              </w:rPr>
              <w:t>г</w:t>
            </w:r>
            <w:proofErr w:type="spellEnd"/>
            <w:r w:rsidRPr="00FB0C7A">
              <w:rPr>
                <w:rFonts w:ascii="Times New Roman" w:eastAsiaTheme="minorHAnsi" w:hAnsi="Times New Roman" w:cs="Times New Roman"/>
                <w:lang w:eastAsia="en-US"/>
              </w:rPr>
              <w:t>(</w:t>
            </w:r>
            <w:proofErr w:type="gramEnd"/>
            <w:r w:rsidRPr="00FB0C7A">
              <w:rPr>
                <w:rFonts w:ascii="Times New Roman" w:eastAsiaTheme="minorHAnsi" w:hAnsi="Times New Roman" w:cs="Times New Roman"/>
                <w:lang w:eastAsia="en-US"/>
              </w:rPr>
              <w:t>А)- HF 3х2,5</w:t>
            </w:r>
          </w:p>
        </w:tc>
        <w:tc>
          <w:tcPr>
            <w:tcW w:w="1468"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16.К01-56-2007</w:t>
            </w:r>
          </w:p>
        </w:tc>
        <w:tc>
          <w:tcPr>
            <w:tcW w:w="992"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РМРС</w:t>
            </w:r>
          </w:p>
        </w:tc>
        <w:tc>
          <w:tcPr>
            <w:tcW w:w="851"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1264</w:t>
            </w:r>
          </w:p>
        </w:tc>
        <w:tc>
          <w:tcPr>
            <w:tcW w:w="1276"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691375,64</w:t>
            </w:r>
          </w:p>
        </w:tc>
      </w:tr>
      <w:tr w:rsidR="00FB0C7A" w:rsidRPr="00FB0C7A" w:rsidTr="00F062C8">
        <w:trPr>
          <w:trHeight w:val="557"/>
        </w:trPr>
        <w:tc>
          <w:tcPr>
            <w:tcW w:w="567"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2</w:t>
            </w:r>
          </w:p>
        </w:tc>
        <w:tc>
          <w:tcPr>
            <w:tcW w:w="723"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122</w:t>
            </w:r>
          </w:p>
        </w:tc>
        <w:tc>
          <w:tcPr>
            <w:tcW w:w="2137"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СПОВЭнг</w:t>
            </w:r>
            <w:proofErr w:type="spellEnd"/>
            <w:r w:rsidRPr="00FB0C7A">
              <w:rPr>
                <w:rFonts w:ascii="Times New Roman" w:eastAsiaTheme="minorHAnsi" w:hAnsi="Times New Roman" w:cs="Times New Roman"/>
                <w:lang w:eastAsia="en-US"/>
              </w:rPr>
              <w:t>-</w:t>
            </w:r>
            <w:proofErr w:type="gramStart"/>
            <w:r w:rsidRPr="00FB0C7A">
              <w:rPr>
                <w:rFonts w:ascii="Times New Roman" w:eastAsiaTheme="minorHAnsi" w:hAnsi="Times New Roman" w:cs="Times New Roman"/>
                <w:lang w:eastAsia="en-US"/>
              </w:rPr>
              <w:t>HF</w:t>
            </w:r>
            <w:proofErr w:type="gramEnd"/>
            <w:r w:rsidRPr="00FB0C7A">
              <w:rPr>
                <w:rFonts w:ascii="Times New Roman" w:eastAsiaTheme="minorHAnsi" w:hAnsi="Times New Roman" w:cs="Times New Roman"/>
                <w:lang w:eastAsia="en-US"/>
              </w:rPr>
              <w:t xml:space="preserve"> 3х4</w:t>
            </w:r>
          </w:p>
        </w:tc>
        <w:tc>
          <w:tcPr>
            <w:tcW w:w="1170"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3500-006-07537654-2008/ТУ 3500-006-87439397-2013</w:t>
            </w:r>
          </w:p>
        </w:tc>
        <w:tc>
          <w:tcPr>
            <w:tcW w:w="1590"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СПвПЭн</w:t>
            </w:r>
            <w:proofErr w:type="gramStart"/>
            <w:r w:rsidRPr="00FB0C7A">
              <w:rPr>
                <w:rFonts w:ascii="Times New Roman" w:eastAsiaTheme="minorHAnsi" w:hAnsi="Times New Roman" w:cs="Times New Roman"/>
                <w:lang w:eastAsia="en-US"/>
              </w:rPr>
              <w:t>г</w:t>
            </w:r>
            <w:proofErr w:type="spellEnd"/>
            <w:r w:rsidRPr="00FB0C7A">
              <w:rPr>
                <w:rFonts w:ascii="Times New Roman" w:eastAsiaTheme="minorHAnsi" w:hAnsi="Times New Roman" w:cs="Times New Roman"/>
                <w:lang w:eastAsia="en-US"/>
              </w:rPr>
              <w:t>(</w:t>
            </w:r>
            <w:proofErr w:type="gramEnd"/>
            <w:r w:rsidRPr="00FB0C7A">
              <w:rPr>
                <w:rFonts w:ascii="Times New Roman" w:eastAsiaTheme="minorHAnsi" w:hAnsi="Times New Roman" w:cs="Times New Roman"/>
                <w:lang w:eastAsia="en-US"/>
              </w:rPr>
              <w:t>А)- HF 3х4</w:t>
            </w:r>
          </w:p>
        </w:tc>
        <w:tc>
          <w:tcPr>
            <w:tcW w:w="1468"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16.К01-56-2007</w:t>
            </w:r>
          </w:p>
        </w:tc>
        <w:tc>
          <w:tcPr>
            <w:tcW w:w="992"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РМРС</w:t>
            </w:r>
          </w:p>
        </w:tc>
        <w:tc>
          <w:tcPr>
            <w:tcW w:w="851"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71</w:t>
            </w:r>
          </w:p>
        </w:tc>
        <w:tc>
          <w:tcPr>
            <w:tcW w:w="1276"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78054,37</w:t>
            </w:r>
          </w:p>
        </w:tc>
      </w:tr>
      <w:tr w:rsidR="00FB0C7A" w:rsidRPr="00FB0C7A" w:rsidTr="00F062C8">
        <w:trPr>
          <w:trHeight w:val="565"/>
        </w:trPr>
        <w:tc>
          <w:tcPr>
            <w:tcW w:w="567"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3</w:t>
            </w:r>
          </w:p>
        </w:tc>
        <w:tc>
          <w:tcPr>
            <w:tcW w:w="723"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125</w:t>
            </w:r>
          </w:p>
        </w:tc>
        <w:tc>
          <w:tcPr>
            <w:tcW w:w="2137"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СПОВЭнг</w:t>
            </w:r>
            <w:proofErr w:type="spellEnd"/>
            <w:r w:rsidRPr="00FB0C7A">
              <w:rPr>
                <w:rFonts w:ascii="Times New Roman" w:eastAsiaTheme="minorHAnsi" w:hAnsi="Times New Roman" w:cs="Times New Roman"/>
                <w:lang w:eastAsia="en-US"/>
              </w:rPr>
              <w:t>-</w:t>
            </w:r>
            <w:proofErr w:type="gramStart"/>
            <w:r w:rsidRPr="00FB0C7A">
              <w:rPr>
                <w:rFonts w:ascii="Times New Roman" w:eastAsiaTheme="minorHAnsi" w:hAnsi="Times New Roman" w:cs="Times New Roman"/>
                <w:lang w:eastAsia="en-US"/>
              </w:rPr>
              <w:t>HF</w:t>
            </w:r>
            <w:proofErr w:type="gramEnd"/>
            <w:r w:rsidRPr="00FB0C7A">
              <w:rPr>
                <w:rFonts w:ascii="Times New Roman" w:eastAsiaTheme="minorHAnsi" w:hAnsi="Times New Roman" w:cs="Times New Roman"/>
                <w:lang w:eastAsia="en-US"/>
              </w:rPr>
              <w:t xml:space="preserve"> 3х6</w:t>
            </w:r>
          </w:p>
        </w:tc>
        <w:tc>
          <w:tcPr>
            <w:tcW w:w="1170"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3500-006-07537654-2008/ТУ 3500-006-87439397-2013</w:t>
            </w:r>
          </w:p>
        </w:tc>
        <w:tc>
          <w:tcPr>
            <w:tcW w:w="1590"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СПвПЭн</w:t>
            </w:r>
            <w:proofErr w:type="gramStart"/>
            <w:r w:rsidRPr="00FB0C7A">
              <w:rPr>
                <w:rFonts w:ascii="Times New Roman" w:eastAsiaTheme="minorHAnsi" w:hAnsi="Times New Roman" w:cs="Times New Roman"/>
                <w:lang w:eastAsia="en-US"/>
              </w:rPr>
              <w:t>г</w:t>
            </w:r>
            <w:proofErr w:type="spellEnd"/>
            <w:r w:rsidRPr="00FB0C7A">
              <w:rPr>
                <w:rFonts w:ascii="Times New Roman" w:eastAsiaTheme="minorHAnsi" w:hAnsi="Times New Roman" w:cs="Times New Roman"/>
                <w:lang w:eastAsia="en-US"/>
              </w:rPr>
              <w:t>(</w:t>
            </w:r>
            <w:proofErr w:type="gramEnd"/>
            <w:r w:rsidRPr="00FB0C7A">
              <w:rPr>
                <w:rFonts w:ascii="Times New Roman" w:eastAsiaTheme="minorHAnsi" w:hAnsi="Times New Roman" w:cs="Times New Roman"/>
                <w:lang w:eastAsia="en-US"/>
              </w:rPr>
              <w:t>А)- HF 3х6</w:t>
            </w:r>
          </w:p>
        </w:tc>
        <w:tc>
          <w:tcPr>
            <w:tcW w:w="1468"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16.К01-56-2007</w:t>
            </w:r>
          </w:p>
        </w:tc>
        <w:tc>
          <w:tcPr>
            <w:tcW w:w="992"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РМРС</w:t>
            </w:r>
          </w:p>
        </w:tc>
        <w:tc>
          <w:tcPr>
            <w:tcW w:w="851"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90</w:t>
            </w:r>
          </w:p>
        </w:tc>
        <w:tc>
          <w:tcPr>
            <w:tcW w:w="1276"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96970,37</w:t>
            </w:r>
          </w:p>
        </w:tc>
      </w:tr>
      <w:tr w:rsidR="00FB0C7A" w:rsidRPr="00FB0C7A" w:rsidTr="00F062C8">
        <w:trPr>
          <w:trHeight w:val="545"/>
        </w:trPr>
        <w:tc>
          <w:tcPr>
            <w:tcW w:w="567"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4</w:t>
            </w:r>
          </w:p>
        </w:tc>
        <w:tc>
          <w:tcPr>
            <w:tcW w:w="723"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101</w:t>
            </w:r>
          </w:p>
        </w:tc>
        <w:tc>
          <w:tcPr>
            <w:tcW w:w="2137"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СПОВЭнг</w:t>
            </w:r>
            <w:proofErr w:type="spellEnd"/>
            <w:r w:rsidRPr="00FB0C7A">
              <w:rPr>
                <w:rFonts w:ascii="Times New Roman" w:eastAsiaTheme="minorHAnsi" w:hAnsi="Times New Roman" w:cs="Times New Roman"/>
                <w:lang w:eastAsia="en-US"/>
              </w:rPr>
              <w:t>-</w:t>
            </w:r>
            <w:proofErr w:type="gramStart"/>
            <w:r w:rsidRPr="00FB0C7A">
              <w:rPr>
                <w:rFonts w:ascii="Times New Roman" w:eastAsiaTheme="minorHAnsi" w:hAnsi="Times New Roman" w:cs="Times New Roman"/>
                <w:lang w:eastAsia="en-US"/>
              </w:rPr>
              <w:t>FRHF</w:t>
            </w:r>
            <w:proofErr w:type="gramEnd"/>
            <w:r w:rsidRPr="00FB0C7A">
              <w:rPr>
                <w:rFonts w:ascii="Times New Roman" w:eastAsiaTheme="minorHAnsi" w:hAnsi="Times New Roman" w:cs="Times New Roman"/>
                <w:lang w:eastAsia="en-US"/>
              </w:rPr>
              <w:t xml:space="preserve"> 12х1,5</w:t>
            </w:r>
          </w:p>
        </w:tc>
        <w:tc>
          <w:tcPr>
            <w:tcW w:w="1170"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3500-006-07537654-2008/ТУ 3500-006-87439397-2013</w:t>
            </w:r>
          </w:p>
        </w:tc>
        <w:tc>
          <w:tcPr>
            <w:tcW w:w="1590"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СПвПЭн</w:t>
            </w:r>
            <w:proofErr w:type="gramStart"/>
            <w:r w:rsidRPr="00FB0C7A">
              <w:rPr>
                <w:rFonts w:ascii="Times New Roman" w:eastAsiaTheme="minorHAnsi" w:hAnsi="Times New Roman" w:cs="Times New Roman"/>
                <w:lang w:eastAsia="en-US"/>
              </w:rPr>
              <w:t>г</w:t>
            </w:r>
            <w:proofErr w:type="spellEnd"/>
            <w:r w:rsidRPr="00FB0C7A">
              <w:rPr>
                <w:rFonts w:ascii="Times New Roman" w:eastAsiaTheme="minorHAnsi" w:hAnsi="Times New Roman" w:cs="Times New Roman"/>
                <w:lang w:eastAsia="en-US"/>
              </w:rPr>
              <w:t>(</w:t>
            </w:r>
            <w:proofErr w:type="gramEnd"/>
            <w:r w:rsidRPr="00FB0C7A">
              <w:rPr>
                <w:rFonts w:ascii="Times New Roman" w:eastAsiaTheme="minorHAnsi" w:hAnsi="Times New Roman" w:cs="Times New Roman"/>
                <w:lang w:eastAsia="en-US"/>
              </w:rPr>
              <w:t>А)- FRHF 12х1,5</w:t>
            </w:r>
          </w:p>
        </w:tc>
        <w:tc>
          <w:tcPr>
            <w:tcW w:w="1468"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16.К01-56-2007</w:t>
            </w:r>
          </w:p>
        </w:tc>
        <w:tc>
          <w:tcPr>
            <w:tcW w:w="992"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РМРС</w:t>
            </w:r>
          </w:p>
        </w:tc>
        <w:tc>
          <w:tcPr>
            <w:tcW w:w="851"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22</w:t>
            </w:r>
          </w:p>
        </w:tc>
        <w:tc>
          <w:tcPr>
            <w:tcW w:w="1276"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159945,19</w:t>
            </w:r>
          </w:p>
        </w:tc>
      </w:tr>
      <w:tr w:rsidR="00FB0C7A" w:rsidRPr="00FB0C7A" w:rsidTr="00F062C8">
        <w:trPr>
          <w:trHeight w:val="561"/>
        </w:trPr>
        <w:tc>
          <w:tcPr>
            <w:tcW w:w="567"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5</w:t>
            </w:r>
          </w:p>
        </w:tc>
        <w:tc>
          <w:tcPr>
            <w:tcW w:w="723"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108</w:t>
            </w:r>
          </w:p>
        </w:tc>
        <w:tc>
          <w:tcPr>
            <w:tcW w:w="2137"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СПОВЭнг</w:t>
            </w:r>
            <w:proofErr w:type="spellEnd"/>
            <w:r w:rsidRPr="00FB0C7A">
              <w:rPr>
                <w:rFonts w:ascii="Times New Roman" w:eastAsiaTheme="minorHAnsi" w:hAnsi="Times New Roman" w:cs="Times New Roman"/>
                <w:lang w:eastAsia="en-US"/>
              </w:rPr>
              <w:t>- HF 2х2,5</w:t>
            </w:r>
          </w:p>
        </w:tc>
        <w:tc>
          <w:tcPr>
            <w:tcW w:w="1170"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3500-006-07537654-</w:t>
            </w:r>
            <w:r w:rsidRPr="00FB0C7A">
              <w:rPr>
                <w:rFonts w:ascii="Times New Roman" w:eastAsiaTheme="minorHAnsi" w:hAnsi="Times New Roman" w:cs="Times New Roman"/>
                <w:lang w:eastAsia="en-US"/>
              </w:rPr>
              <w:lastRenderedPageBreak/>
              <w:t>2008/ТУ 3500-006-87439397-2013</w:t>
            </w:r>
          </w:p>
        </w:tc>
        <w:tc>
          <w:tcPr>
            <w:tcW w:w="1590"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lastRenderedPageBreak/>
              <w:t>СПвПЭн</w:t>
            </w:r>
            <w:proofErr w:type="gramStart"/>
            <w:r w:rsidRPr="00FB0C7A">
              <w:rPr>
                <w:rFonts w:ascii="Times New Roman" w:eastAsiaTheme="minorHAnsi" w:hAnsi="Times New Roman" w:cs="Times New Roman"/>
                <w:lang w:eastAsia="en-US"/>
              </w:rPr>
              <w:t>г</w:t>
            </w:r>
            <w:proofErr w:type="spellEnd"/>
            <w:r w:rsidRPr="00FB0C7A">
              <w:rPr>
                <w:rFonts w:ascii="Times New Roman" w:eastAsiaTheme="minorHAnsi" w:hAnsi="Times New Roman" w:cs="Times New Roman"/>
                <w:lang w:eastAsia="en-US"/>
              </w:rPr>
              <w:t>(</w:t>
            </w:r>
            <w:proofErr w:type="gramEnd"/>
            <w:r w:rsidRPr="00FB0C7A">
              <w:rPr>
                <w:rFonts w:ascii="Times New Roman" w:eastAsiaTheme="minorHAnsi" w:hAnsi="Times New Roman" w:cs="Times New Roman"/>
                <w:lang w:eastAsia="en-US"/>
              </w:rPr>
              <w:t>А)- HF 2х2,5</w:t>
            </w:r>
          </w:p>
        </w:tc>
        <w:tc>
          <w:tcPr>
            <w:tcW w:w="1468"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16.К01-56-2007</w:t>
            </w:r>
          </w:p>
        </w:tc>
        <w:tc>
          <w:tcPr>
            <w:tcW w:w="992"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РМРС</w:t>
            </w:r>
          </w:p>
        </w:tc>
        <w:tc>
          <w:tcPr>
            <w:tcW w:w="851"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194</w:t>
            </w:r>
          </w:p>
        </w:tc>
        <w:tc>
          <w:tcPr>
            <w:tcW w:w="1276"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p>
          <w:p w:rsidR="00FB0C7A" w:rsidRPr="00FB0C7A" w:rsidRDefault="00FB0C7A" w:rsidP="00FB0C7A">
            <w:pPr>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103153,38</w:t>
            </w:r>
          </w:p>
        </w:tc>
      </w:tr>
      <w:tr w:rsidR="00FB0C7A" w:rsidRPr="00FB0C7A" w:rsidTr="00F062C8">
        <w:trPr>
          <w:trHeight w:val="555"/>
        </w:trPr>
        <w:tc>
          <w:tcPr>
            <w:tcW w:w="567"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lastRenderedPageBreak/>
              <w:t>6</w:t>
            </w:r>
          </w:p>
        </w:tc>
        <w:tc>
          <w:tcPr>
            <w:tcW w:w="723"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89</w:t>
            </w:r>
          </w:p>
        </w:tc>
        <w:tc>
          <w:tcPr>
            <w:tcW w:w="2137"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СПОВЭнг</w:t>
            </w:r>
            <w:proofErr w:type="spellEnd"/>
            <w:r w:rsidRPr="00FB0C7A">
              <w:rPr>
                <w:rFonts w:ascii="Times New Roman" w:eastAsiaTheme="minorHAnsi" w:hAnsi="Times New Roman" w:cs="Times New Roman"/>
                <w:lang w:eastAsia="en-US"/>
              </w:rPr>
              <w:t>-</w:t>
            </w:r>
            <w:proofErr w:type="gramStart"/>
            <w:r w:rsidRPr="00FB0C7A">
              <w:rPr>
                <w:rFonts w:ascii="Times New Roman" w:eastAsiaTheme="minorHAnsi" w:hAnsi="Times New Roman" w:cs="Times New Roman"/>
                <w:lang w:eastAsia="en-US"/>
              </w:rPr>
              <w:t>FRHF</w:t>
            </w:r>
            <w:proofErr w:type="gramEnd"/>
            <w:r w:rsidRPr="00FB0C7A">
              <w:rPr>
                <w:rFonts w:ascii="Times New Roman" w:eastAsiaTheme="minorHAnsi" w:hAnsi="Times New Roman" w:cs="Times New Roman"/>
                <w:lang w:eastAsia="en-US"/>
              </w:rPr>
              <w:t xml:space="preserve"> 2х1,5</w:t>
            </w:r>
          </w:p>
        </w:tc>
        <w:tc>
          <w:tcPr>
            <w:tcW w:w="1170"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3500-006-07537654-2008/ТУ 3500-006-87439397-2013</w:t>
            </w:r>
          </w:p>
        </w:tc>
        <w:tc>
          <w:tcPr>
            <w:tcW w:w="1590" w:type="dxa"/>
            <w:vAlign w:val="center"/>
          </w:tcPr>
          <w:p w:rsidR="00FB0C7A" w:rsidRPr="00FB0C7A" w:rsidRDefault="00FB0C7A" w:rsidP="00FB0C7A">
            <w:pPr>
              <w:suppressAutoHyphens w:val="0"/>
              <w:rPr>
                <w:rFonts w:ascii="Times New Roman" w:eastAsiaTheme="minorHAnsi" w:hAnsi="Times New Roman" w:cs="Times New Roman"/>
                <w:lang w:eastAsia="en-US"/>
              </w:rPr>
            </w:pPr>
            <w:proofErr w:type="spellStart"/>
            <w:r w:rsidRPr="00FB0C7A">
              <w:rPr>
                <w:rFonts w:ascii="Times New Roman" w:eastAsiaTheme="minorHAnsi" w:hAnsi="Times New Roman" w:cs="Times New Roman"/>
                <w:lang w:eastAsia="en-US"/>
              </w:rPr>
              <w:t>СПвПЭн</w:t>
            </w:r>
            <w:proofErr w:type="gramStart"/>
            <w:r w:rsidRPr="00FB0C7A">
              <w:rPr>
                <w:rFonts w:ascii="Times New Roman" w:eastAsiaTheme="minorHAnsi" w:hAnsi="Times New Roman" w:cs="Times New Roman"/>
                <w:lang w:eastAsia="en-US"/>
              </w:rPr>
              <w:t>г</w:t>
            </w:r>
            <w:proofErr w:type="spellEnd"/>
            <w:r w:rsidRPr="00FB0C7A">
              <w:rPr>
                <w:rFonts w:ascii="Times New Roman" w:eastAsiaTheme="minorHAnsi" w:hAnsi="Times New Roman" w:cs="Times New Roman"/>
                <w:lang w:eastAsia="en-US"/>
              </w:rPr>
              <w:t>(</w:t>
            </w:r>
            <w:proofErr w:type="gramEnd"/>
            <w:r w:rsidRPr="00FB0C7A">
              <w:rPr>
                <w:rFonts w:ascii="Times New Roman" w:eastAsiaTheme="minorHAnsi" w:hAnsi="Times New Roman" w:cs="Times New Roman"/>
                <w:lang w:eastAsia="en-US"/>
              </w:rPr>
              <w:t>А)- FRHF 2х1,5</w:t>
            </w:r>
          </w:p>
        </w:tc>
        <w:tc>
          <w:tcPr>
            <w:tcW w:w="1468"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ТУ 16.К01-56-2007</w:t>
            </w:r>
          </w:p>
        </w:tc>
        <w:tc>
          <w:tcPr>
            <w:tcW w:w="992"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РМРС</w:t>
            </w:r>
          </w:p>
        </w:tc>
        <w:tc>
          <w:tcPr>
            <w:tcW w:w="851"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1314</w:t>
            </w:r>
          </w:p>
        </w:tc>
        <w:tc>
          <w:tcPr>
            <w:tcW w:w="1276"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673222,64</w:t>
            </w:r>
          </w:p>
        </w:tc>
      </w:tr>
      <w:tr w:rsidR="00FB0C7A" w:rsidRPr="00FB0C7A" w:rsidTr="00F062C8">
        <w:trPr>
          <w:trHeight w:val="555"/>
        </w:trPr>
        <w:tc>
          <w:tcPr>
            <w:tcW w:w="9498" w:type="dxa"/>
            <w:gridSpan w:val="8"/>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 xml:space="preserve">                                                                                                                                                                             ВСЕГО С НДС 20%</w:t>
            </w:r>
          </w:p>
        </w:tc>
        <w:tc>
          <w:tcPr>
            <w:tcW w:w="1276" w:type="dxa"/>
            <w:vAlign w:val="center"/>
          </w:tcPr>
          <w:p w:rsidR="00FB0C7A" w:rsidRPr="00FB0C7A" w:rsidRDefault="00FB0C7A" w:rsidP="00FB0C7A">
            <w:pPr>
              <w:suppressAutoHyphens w:val="0"/>
              <w:jc w:val="center"/>
              <w:rPr>
                <w:rFonts w:ascii="Times New Roman" w:eastAsiaTheme="minorHAnsi" w:hAnsi="Times New Roman" w:cs="Times New Roman"/>
                <w:lang w:eastAsia="en-US"/>
              </w:rPr>
            </w:pPr>
            <w:r w:rsidRPr="00FB0C7A">
              <w:rPr>
                <w:rFonts w:ascii="Times New Roman" w:eastAsiaTheme="minorHAnsi" w:hAnsi="Times New Roman" w:cs="Times New Roman"/>
                <w:lang w:eastAsia="en-US"/>
              </w:rPr>
              <w:t>1802721,59</w:t>
            </w:r>
          </w:p>
        </w:tc>
      </w:tr>
    </w:tbl>
    <w:p w:rsidR="00FB0C7A" w:rsidRPr="00FB0C7A" w:rsidRDefault="00FB0C7A" w:rsidP="00FB0C7A">
      <w:pPr>
        <w:suppressAutoHyphens w:val="0"/>
        <w:spacing w:line="240" w:lineRule="auto"/>
        <w:contextualSpacing/>
        <w:rPr>
          <w:rFonts w:ascii="Times New Roman" w:hAnsi="Times New Roman" w:cs="Times New Roman"/>
          <w:sz w:val="24"/>
          <w:szCs w:val="24"/>
          <w:lang w:eastAsia="en-US"/>
        </w:rPr>
      </w:pPr>
    </w:p>
    <w:p w:rsidR="00FB0C7A" w:rsidRPr="00FB0C7A" w:rsidRDefault="00FB0C7A" w:rsidP="00FB0C7A">
      <w:pPr>
        <w:suppressAutoHyphens w:val="0"/>
        <w:spacing w:line="240" w:lineRule="auto"/>
        <w:contextualSpacing/>
        <w:rPr>
          <w:rFonts w:ascii="Times New Roman" w:hAnsi="Times New Roman" w:cs="Times New Roman"/>
          <w:sz w:val="24"/>
          <w:szCs w:val="24"/>
          <w:lang w:eastAsia="en-US"/>
        </w:rPr>
      </w:pP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xml:space="preserve">1.7. </w:t>
      </w:r>
      <w:proofErr w:type="gramStart"/>
      <w:r w:rsidRPr="00FB0C7A">
        <w:rPr>
          <w:rFonts w:ascii="Times New Roman" w:hAnsi="Times New Roman" w:cs="Times New Roman"/>
          <w:sz w:val="24"/>
          <w:szCs w:val="24"/>
          <w:lang w:eastAsia="en-US"/>
        </w:rPr>
        <w:t>Для возможности осуществлять платежи по договору, Поставщику в целях исполнения государственного оборонного заказа необходимо открыть счет в уполномоченном банке  Покупателя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w:t>
      </w:r>
      <w:proofErr w:type="gramEnd"/>
      <w:r w:rsidRPr="00FB0C7A">
        <w:rPr>
          <w:rFonts w:ascii="Times New Roman" w:hAnsi="Times New Roman" w:cs="Times New Roman"/>
          <w:sz w:val="24"/>
          <w:szCs w:val="24"/>
          <w:lang w:eastAsia="en-US"/>
        </w:rPr>
        <w:t xml:space="preserve">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Приволжском ф-л ПАО «Промсвязьбанк»</w:t>
      </w:r>
    </w:p>
    <w:p w:rsidR="00FB0C7A" w:rsidRPr="00FB0C7A" w:rsidRDefault="00FB0C7A" w:rsidP="00FB0C7A">
      <w:pPr>
        <w:suppressAutoHyphens w:val="0"/>
        <w:spacing w:line="240" w:lineRule="auto"/>
        <w:contextualSpacing/>
        <w:jc w:val="both"/>
        <w:rPr>
          <w:rFonts w:ascii="Times New Roman" w:hAnsi="Times New Roman" w:cs="Times New Roman"/>
          <w:color w:val="000000"/>
          <w:sz w:val="24"/>
          <w:szCs w:val="24"/>
          <w:lang w:eastAsia="en-US"/>
        </w:rPr>
      </w:pPr>
      <w:proofErr w:type="gramStart"/>
      <w:r w:rsidRPr="00FB0C7A">
        <w:rPr>
          <w:rFonts w:ascii="Times New Roman" w:hAnsi="Times New Roman" w:cs="Times New Roman"/>
          <w:color w:val="000000"/>
          <w:sz w:val="24"/>
          <w:szCs w:val="24"/>
          <w:lang w:eastAsia="en-US"/>
        </w:rPr>
        <w:t>р</w:t>
      </w:r>
      <w:proofErr w:type="gramEnd"/>
      <w:r w:rsidRPr="00FB0C7A">
        <w:rPr>
          <w:rFonts w:ascii="Times New Roman" w:hAnsi="Times New Roman" w:cs="Times New Roman"/>
          <w:color w:val="000000"/>
          <w:sz w:val="24"/>
          <w:szCs w:val="24"/>
          <w:lang w:eastAsia="en-US"/>
        </w:rPr>
        <w:t>/с 40706810403000003548</w:t>
      </w:r>
    </w:p>
    <w:p w:rsidR="00FB0C7A" w:rsidRPr="00FB0C7A" w:rsidRDefault="00FB0C7A" w:rsidP="00FB0C7A">
      <w:pPr>
        <w:suppressAutoHyphens w:val="0"/>
        <w:spacing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color w:val="000000"/>
          <w:sz w:val="24"/>
          <w:szCs w:val="24"/>
          <w:lang w:eastAsia="en-US"/>
        </w:rPr>
        <w:t>к/с 30101810700000000803</w:t>
      </w:r>
    </w:p>
    <w:p w:rsidR="00FB0C7A" w:rsidRPr="00FB0C7A" w:rsidRDefault="00FB0C7A" w:rsidP="00FB0C7A">
      <w:pPr>
        <w:suppressAutoHyphens w:val="0"/>
        <w:spacing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color w:val="000000"/>
          <w:sz w:val="24"/>
          <w:szCs w:val="24"/>
          <w:lang w:eastAsia="en-US"/>
        </w:rPr>
        <w:t>БИК 042202803</w:t>
      </w:r>
    </w:p>
    <w:p w:rsidR="00FB0C7A" w:rsidRPr="00FB0C7A" w:rsidRDefault="00FB0C7A" w:rsidP="00FB0C7A">
      <w:pPr>
        <w:suppressAutoHyphens w:val="0"/>
        <w:spacing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color w:val="000000"/>
          <w:sz w:val="24"/>
          <w:szCs w:val="24"/>
          <w:lang w:eastAsia="en-US"/>
        </w:rPr>
        <w:t>ИНН 9111022140</w:t>
      </w:r>
    </w:p>
    <w:p w:rsidR="00FB0C7A" w:rsidRPr="00FB0C7A" w:rsidRDefault="00FB0C7A" w:rsidP="00FB0C7A">
      <w:pPr>
        <w:suppressAutoHyphens w:val="0"/>
        <w:spacing w:after="0"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color w:val="000000"/>
          <w:sz w:val="24"/>
          <w:szCs w:val="24"/>
          <w:lang w:eastAsia="en-US"/>
        </w:rPr>
        <w:t>КПП 911101001 (далее уполномоченный банк)</w:t>
      </w:r>
    </w:p>
    <w:p w:rsidR="00FB0C7A" w:rsidRPr="00FB0C7A" w:rsidRDefault="00FB0C7A" w:rsidP="00FB0C7A">
      <w:pPr>
        <w:suppressAutoHyphens w:val="0"/>
        <w:spacing w:after="0" w:line="240" w:lineRule="auto"/>
        <w:contextualSpacing/>
        <w:jc w:val="both"/>
        <w:rPr>
          <w:rFonts w:ascii="Times New Roman" w:hAnsi="Times New Roman" w:cs="Times New Roman"/>
          <w:sz w:val="24"/>
          <w:szCs w:val="24"/>
          <w:lang w:eastAsia="en-US"/>
        </w:rPr>
      </w:pPr>
      <w:r w:rsidRPr="00FB0C7A">
        <w:rPr>
          <w:rFonts w:ascii="Times New Roman" w:hAnsi="Times New Roman" w:cs="Times New Roman"/>
          <w:color w:val="000000"/>
          <w:sz w:val="24"/>
          <w:szCs w:val="24"/>
          <w:lang w:eastAsia="en-US"/>
        </w:rPr>
        <w:br/>
      </w:r>
      <w:r w:rsidRPr="00FB0C7A">
        <w:rPr>
          <w:rFonts w:ascii="Times New Roman" w:hAnsi="Times New Roman" w:cs="Times New Roman"/>
          <w:sz w:val="24"/>
          <w:szCs w:val="24"/>
          <w:lang w:eastAsia="en-US"/>
        </w:rPr>
        <w:t>1.8   В стоимость Товара включена доставка до склада Заказчика, расходы по уплате налогов и сборов, а так же другие обязательные платежи.</w:t>
      </w:r>
    </w:p>
    <w:p w:rsidR="00FB0C7A" w:rsidRPr="00FB0C7A" w:rsidRDefault="00FB0C7A" w:rsidP="00FB0C7A">
      <w:pPr>
        <w:suppressAutoHyphens w:val="0"/>
        <w:spacing w:after="0" w:line="240" w:lineRule="auto"/>
        <w:contextualSpacing/>
        <w:jc w:val="both"/>
        <w:rPr>
          <w:rFonts w:ascii="Times New Roman" w:hAnsi="Times New Roman" w:cs="Times New Roman"/>
          <w:sz w:val="24"/>
          <w:szCs w:val="24"/>
          <w:lang w:eastAsia="en-US"/>
        </w:rPr>
      </w:pPr>
    </w:p>
    <w:p w:rsidR="00FB0C7A" w:rsidRPr="00FB0C7A" w:rsidRDefault="00FB0C7A" w:rsidP="00FB0C7A">
      <w:pPr>
        <w:suppressAutoHyphens w:val="0"/>
        <w:spacing w:after="0" w:line="240" w:lineRule="auto"/>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2.  Требования к качеству и безопасности товара:</w:t>
      </w:r>
    </w:p>
    <w:p w:rsidR="00FB0C7A" w:rsidRPr="00FB0C7A" w:rsidRDefault="00FB0C7A" w:rsidP="00FB0C7A">
      <w:pPr>
        <w:spacing w:after="0" w:line="240" w:lineRule="auto"/>
        <w:jc w:val="both"/>
        <w:rPr>
          <w:rFonts w:ascii="Times New Roman" w:hAnsi="Times New Roman" w:cs="Times New Roman"/>
          <w:sz w:val="24"/>
          <w:szCs w:val="24"/>
          <w:lang w:eastAsia="ar-SA"/>
        </w:rPr>
      </w:pPr>
      <w:r w:rsidRPr="00FB0C7A">
        <w:rPr>
          <w:rFonts w:ascii="Times New Roman" w:hAnsi="Times New Roman" w:cs="Times New Roman"/>
          <w:sz w:val="24"/>
          <w:szCs w:val="24"/>
          <w:lang w:eastAsia="ar-SA"/>
        </w:rPr>
        <w:t>2.1. Качество поставляемого товара должно соответствовать отнесенным Законом в области стандартизации документам:</w:t>
      </w:r>
    </w:p>
    <w:p w:rsidR="00FB0C7A" w:rsidRPr="00FB0C7A" w:rsidRDefault="00FB0C7A" w:rsidP="00FB0C7A">
      <w:pPr>
        <w:suppressAutoHyphens w:val="0"/>
        <w:spacing w:after="0" w:line="240" w:lineRule="auto"/>
        <w:contextualSpacing/>
        <w:jc w:val="both"/>
        <w:rPr>
          <w:rFonts w:ascii="Times New Roman" w:eastAsia="Times New Roman" w:hAnsi="Times New Roman" w:cs="Times New Roman"/>
          <w:sz w:val="24"/>
          <w:szCs w:val="24"/>
          <w:lang w:eastAsia="ru-RU"/>
        </w:rPr>
      </w:pPr>
      <w:r w:rsidRPr="00FB0C7A">
        <w:rPr>
          <w:rFonts w:ascii="Times New Roman" w:eastAsia="Times New Roman" w:hAnsi="Times New Roman" w:cs="Times New Roman"/>
          <w:sz w:val="24"/>
          <w:szCs w:val="24"/>
          <w:lang w:eastAsia="ru-RU"/>
        </w:rPr>
        <w:t>- национальные стандарты РФ;</w:t>
      </w:r>
    </w:p>
    <w:p w:rsidR="00FB0C7A" w:rsidRPr="00FB0C7A" w:rsidRDefault="00FB0C7A" w:rsidP="00FB0C7A">
      <w:pPr>
        <w:suppressAutoHyphens w:val="0"/>
        <w:spacing w:after="0" w:line="240" w:lineRule="auto"/>
        <w:contextualSpacing/>
        <w:jc w:val="both"/>
        <w:rPr>
          <w:rFonts w:ascii="Times New Roman" w:eastAsia="Times New Roman" w:hAnsi="Times New Roman" w:cs="Times New Roman"/>
          <w:sz w:val="24"/>
          <w:szCs w:val="24"/>
          <w:lang w:eastAsia="ru-RU"/>
        </w:rPr>
      </w:pPr>
      <w:r w:rsidRPr="00FB0C7A">
        <w:rPr>
          <w:rFonts w:ascii="Times New Roman" w:eastAsia="Times New Roman" w:hAnsi="Times New Roman" w:cs="Times New Roman"/>
          <w:sz w:val="24"/>
          <w:szCs w:val="24"/>
          <w:lang w:eastAsia="ru-RU"/>
        </w:rPr>
        <w:t>- правила по стандартизации, нормы и рекомендации в области стандартизации;</w:t>
      </w:r>
    </w:p>
    <w:p w:rsidR="00FB0C7A" w:rsidRPr="00FB0C7A" w:rsidRDefault="00FB0C7A" w:rsidP="00FB0C7A">
      <w:pPr>
        <w:suppressAutoHyphens w:val="0"/>
        <w:spacing w:after="0" w:line="240" w:lineRule="auto"/>
        <w:contextualSpacing/>
        <w:jc w:val="both"/>
        <w:rPr>
          <w:rFonts w:ascii="Times New Roman" w:eastAsia="Times New Roman" w:hAnsi="Times New Roman" w:cs="Times New Roman"/>
          <w:sz w:val="24"/>
          <w:szCs w:val="24"/>
          <w:lang w:eastAsia="ru-RU"/>
        </w:rPr>
      </w:pPr>
      <w:r w:rsidRPr="00FB0C7A">
        <w:rPr>
          <w:rFonts w:ascii="Times New Roman" w:eastAsia="Times New Roman" w:hAnsi="Times New Roman" w:cs="Times New Roman"/>
          <w:sz w:val="24"/>
          <w:szCs w:val="24"/>
          <w:lang w:eastAsia="ru-RU"/>
        </w:rPr>
        <w:t>- общероссийские классификаторы технико-экономической и социальной информации.</w:t>
      </w:r>
    </w:p>
    <w:p w:rsidR="00FB0C7A" w:rsidRPr="00FB0C7A" w:rsidRDefault="00FB0C7A" w:rsidP="00FB0C7A">
      <w:pPr>
        <w:suppressAutoHyphens w:val="0"/>
        <w:spacing w:after="0" w:line="240" w:lineRule="auto"/>
        <w:contextualSpacing/>
        <w:jc w:val="both"/>
        <w:rPr>
          <w:rFonts w:ascii="Times New Roman" w:eastAsia="Times New Roman" w:hAnsi="Times New Roman" w:cs="Times New Roman"/>
          <w:sz w:val="24"/>
          <w:szCs w:val="24"/>
          <w:lang w:eastAsia="ru-RU"/>
        </w:rPr>
      </w:pPr>
      <w:r w:rsidRPr="00FB0C7A">
        <w:rPr>
          <w:rFonts w:ascii="Times New Roman" w:eastAsia="Times New Roman" w:hAnsi="Times New Roman" w:cs="Times New Roman"/>
          <w:sz w:val="24"/>
          <w:szCs w:val="24"/>
          <w:lang w:eastAsia="ru-RU"/>
        </w:rPr>
        <w:t>- соответствует требованиям действующего законодательства РФ, стандартам (ГОСТ или ТУ), конструкторской документации (КД), нормативно-технической документации (НТД).</w:t>
      </w:r>
    </w:p>
    <w:p w:rsidR="00FB0C7A" w:rsidRPr="00FB0C7A" w:rsidRDefault="00FB0C7A" w:rsidP="00FB0C7A">
      <w:pPr>
        <w:suppressAutoHyphens w:val="0"/>
        <w:spacing w:after="0" w:line="240" w:lineRule="auto"/>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2.3. Ответственность за безопасность эксплуатации поставляемого товара в гарантийный период несет Поставщик.</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2.4. Риск случайного повреждения или гибели товара до получения его Заказчиком на собственном складе, несет Поставщик.</w:t>
      </w:r>
    </w:p>
    <w:p w:rsidR="00FB0C7A" w:rsidRPr="00FB0C7A" w:rsidRDefault="00FB0C7A" w:rsidP="00FB0C7A">
      <w:pPr>
        <w:suppressAutoHyphens w:val="0"/>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3.Требования к техническим характеристикам товара и условиям договора:</w:t>
      </w:r>
    </w:p>
    <w:p w:rsidR="00FB0C7A" w:rsidRPr="00FB0C7A" w:rsidRDefault="00FB0C7A" w:rsidP="00FB0C7A">
      <w:pPr>
        <w:suppressAutoHyphens w:val="0"/>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3.1. Товар должен соответствовать всем критериям, описанным в пункте 1 настоящего Технического задания.</w:t>
      </w:r>
    </w:p>
    <w:p w:rsidR="00FB0C7A" w:rsidRPr="00FB0C7A" w:rsidRDefault="00FB0C7A" w:rsidP="00FB0C7A">
      <w:pPr>
        <w:suppressAutoHyphens w:val="0"/>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3.2 Поставщик гарантирует, что товар ранее не эксплуатировался, является новым, произведен на территории РФ в соответствии с постановлением правительства РФ от 30 апреля 2020 г. № 616.</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3.3.  Срок поставки товара: не более 50 календарных дней с момента предоплаты.</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ru-RU"/>
        </w:rPr>
        <w:lastRenderedPageBreak/>
        <w:t xml:space="preserve">3.4. Условия поставки: </w:t>
      </w:r>
      <w:r w:rsidRPr="00FB0C7A">
        <w:rPr>
          <w:rFonts w:ascii="Times New Roman" w:hAnsi="Times New Roman" w:cs="Times New Roman"/>
          <w:sz w:val="24"/>
          <w:szCs w:val="24"/>
          <w:lang w:eastAsia="en-US"/>
        </w:rPr>
        <w:t>доставка осуществляется до склада  Покупателя по адресу  РФ, Республика Крым, г. Керчь, ул. Танкистов, д. 4. за счёт Поставщика.</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 xml:space="preserve">3.5. Поставка товара считается завершенной после приемки всего товара Покупателем на собственном складе, при наличии соответствующей гарантийной и технической документации на поставляемый товар. </w:t>
      </w:r>
    </w:p>
    <w:p w:rsidR="00FB0C7A" w:rsidRPr="00FB0C7A" w:rsidRDefault="00FB0C7A" w:rsidP="00FB0C7A">
      <w:pPr>
        <w:suppressAutoHyphens w:val="0"/>
        <w:spacing w:after="0" w:line="240" w:lineRule="auto"/>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3.6.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№П-6 от 15.06.1965г и №П-7 от 25.04.1966г (в редакции от 14.11.1974г с изм. от 22.10.1997г), в части не противоречащей законодательству РФ. Входной контроль по ГОСТ РВ 0015—308— 2017</w:t>
      </w:r>
    </w:p>
    <w:p w:rsidR="00FB0C7A" w:rsidRPr="00FB0C7A" w:rsidRDefault="00FB0C7A" w:rsidP="00FB0C7A">
      <w:pPr>
        <w:suppressAutoHyphens w:val="0"/>
        <w:spacing w:after="0" w:line="240" w:lineRule="auto"/>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3.7. При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FB0C7A" w:rsidRPr="00FB0C7A" w:rsidRDefault="00FB0C7A" w:rsidP="00FB0C7A">
      <w:pPr>
        <w:suppressAutoHyphens w:val="0"/>
        <w:spacing w:after="0"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color w:val="000000"/>
          <w:sz w:val="24"/>
          <w:szCs w:val="24"/>
          <w:lang w:eastAsia="ru-RU"/>
        </w:rPr>
        <w:t>3.8</w:t>
      </w:r>
      <w:r w:rsidRPr="00FB0C7A">
        <w:rPr>
          <w:rFonts w:ascii="Times New Roman" w:hAnsi="Times New Roman" w:cs="Times New Roman"/>
          <w:sz w:val="24"/>
          <w:szCs w:val="24"/>
          <w:lang w:eastAsia="ru-RU"/>
        </w:rPr>
        <w:t xml:space="preserve">. Существенные условия: </w:t>
      </w:r>
      <w:proofErr w:type="gramStart"/>
      <w:r w:rsidRPr="00FB0C7A">
        <w:rPr>
          <w:rFonts w:ascii="Times New Roman" w:hAnsi="Times New Roman" w:cs="Times New Roman"/>
          <w:color w:val="000000"/>
          <w:sz w:val="24"/>
          <w:szCs w:val="24"/>
          <w:lang w:eastAsia="en-US"/>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FB0C7A">
        <w:rPr>
          <w:rFonts w:ascii="Times New Roman" w:hAnsi="Times New Roman" w:cs="Times New Roman"/>
          <w:color w:val="000000"/>
          <w:sz w:val="24"/>
          <w:szCs w:val="24"/>
          <w:lang w:eastAsia="en-US"/>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FB0C7A" w:rsidRPr="00FB0C7A" w:rsidRDefault="00FB0C7A" w:rsidP="00FB0C7A">
      <w:pPr>
        <w:suppressAutoHyphens w:val="0"/>
        <w:spacing w:after="0" w:line="240" w:lineRule="auto"/>
        <w:contextualSpacing/>
        <w:jc w:val="both"/>
        <w:rPr>
          <w:rFonts w:ascii="Times New Roman" w:hAnsi="Times New Roman" w:cs="Times New Roman"/>
          <w:color w:val="000000"/>
          <w:sz w:val="24"/>
          <w:szCs w:val="24"/>
          <w:lang w:eastAsia="en-US"/>
        </w:rPr>
      </w:pPr>
      <w:r w:rsidRPr="00FB0C7A">
        <w:rPr>
          <w:rFonts w:ascii="Times New Roman" w:hAnsi="Times New Roman" w:cs="Times New Roman"/>
          <w:color w:val="000000"/>
          <w:sz w:val="24"/>
          <w:szCs w:val="24"/>
          <w:lang w:eastAsia="en-US"/>
        </w:rPr>
        <w:t xml:space="preserve">3.9. </w:t>
      </w:r>
      <w:proofErr w:type="spellStart"/>
      <w:r w:rsidRPr="00FB0C7A">
        <w:rPr>
          <w:rFonts w:ascii="Times New Roman" w:hAnsi="Times New Roman" w:cs="Times New Roman"/>
          <w:color w:val="000000"/>
          <w:sz w:val="24"/>
          <w:szCs w:val="24"/>
          <w:lang w:eastAsia="en-US"/>
        </w:rPr>
        <w:t>Толеранс</w:t>
      </w:r>
      <w:proofErr w:type="spellEnd"/>
      <w:r w:rsidRPr="00FB0C7A">
        <w:rPr>
          <w:rFonts w:ascii="Times New Roman" w:hAnsi="Times New Roman" w:cs="Times New Roman"/>
          <w:color w:val="000000"/>
          <w:sz w:val="24"/>
          <w:szCs w:val="24"/>
          <w:lang w:eastAsia="en-US"/>
        </w:rPr>
        <w:t>: -5%/+5% (минус пять/плюс пять процентов) от общего объема поставки, обусловленный транзитной нормой отгрузки или технологическими особенностями производства. Товар оплачивается Покупателем согласно фактическому объему поставки.</w:t>
      </w:r>
    </w:p>
    <w:p w:rsidR="00FB0C7A" w:rsidRPr="00FB0C7A" w:rsidRDefault="00FB0C7A" w:rsidP="00FB0C7A">
      <w:pPr>
        <w:suppressAutoHyphens w:val="0"/>
        <w:spacing w:after="0" w:line="240" w:lineRule="auto"/>
        <w:contextualSpacing/>
        <w:jc w:val="both"/>
        <w:rPr>
          <w:rFonts w:ascii="Times New Roman" w:hAnsi="Times New Roman" w:cs="Times New Roman"/>
          <w:color w:val="000000"/>
          <w:sz w:val="24"/>
          <w:szCs w:val="24"/>
          <w:lang w:eastAsia="en-US"/>
        </w:rPr>
      </w:pPr>
    </w:p>
    <w:p w:rsidR="00FB0C7A" w:rsidRPr="00FB0C7A" w:rsidRDefault="00FB0C7A" w:rsidP="00FB0C7A">
      <w:pPr>
        <w:suppressAutoHyphens w:val="0"/>
        <w:spacing w:line="240" w:lineRule="auto"/>
        <w:ind w:hanging="1134"/>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 xml:space="preserve">                       4.  Гарантийные обязательства:</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ru-RU"/>
        </w:rPr>
      </w:pPr>
      <w:r w:rsidRPr="00FB0C7A">
        <w:rPr>
          <w:rFonts w:ascii="Times New Roman" w:hAnsi="Times New Roman" w:cs="Times New Roman"/>
          <w:sz w:val="24"/>
          <w:szCs w:val="24"/>
          <w:lang w:eastAsia="ru-RU"/>
        </w:rPr>
        <w:t xml:space="preserve">4.1. Товар должен быть новым, ранее не эксплуатированным, не восстановленным, произведен не </w:t>
      </w:r>
      <w:proofErr w:type="gramStart"/>
      <w:r w:rsidRPr="00FB0C7A">
        <w:rPr>
          <w:rFonts w:ascii="Times New Roman" w:hAnsi="Times New Roman" w:cs="Times New Roman"/>
          <w:sz w:val="24"/>
          <w:szCs w:val="24"/>
          <w:lang w:eastAsia="ru-RU"/>
        </w:rPr>
        <w:t>раннее</w:t>
      </w:r>
      <w:proofErr w:type="gramEnd"/>
      <w:r w:rsidRPr="00FB0C7A">
        <w:rPr>
          <w:rFonts w:ascii="Times New Roman" w:hAnsi="Times New Roman" w:cs="Times New Roman"/>
          <w:sz w:val="24"/>
          <w:szCs w:val="24"/>
          <w:lang w:eastAsia="ru-RU"/>
        </w:rPr>
        <w:t xml:space="preserve"> 2022г.</w:t>
      </w:r>
    </w:p>
    <w:p w:rsidR="00FB0C7A" w:rsidRPr="00FB0C7A" w:rsidRDefault="00FB0C7A" w:rsidP="00FB0C7A">
      <w:pPr>
        <w:suppressAutoHyphens w:val="0"/>
        <w:spacing w:line="240" w:lineRule="auto"/>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xml:space="preserve">4.2. Гарантийный срок: 5 лет с момента  сдачи  судна </w:t>
      </w:r>
      <w:proofErr w:type="spellStart"/>
      <w:r w:rsidRPr="00FB0C7A">
        <w:rPr>
          <w:rFonts w:ascii="Times New Roman" w:hAnsi="Times New Roman" w:cs="Times New Roman"/>
          <w:sz w:val="24"/>
          <w:szCs w:val="24"/>
          <w:lang w:eastAsia="en-US"/>
        </w:rPr>
        <w:t>Госзаказчику</w:t>
      </w:r>
      <w:proofErr w:type="spellEnd"/>
      <w:r w:rsidRPr="00FB0C7A">
        <w:rPr>
          <w:rFonts w:ascii="Times New Roman" w:hAnsi="Times New Roman" w:cs="Times New Roman"/>
          <w:sz w:val="24"/>
          <w:szCs w:val="24"/>
          <w:lang w:eastAsia="en-US"/>
        </w:rPr>
        <w:t>.</w:t>
      </w:r>
    </w:p>
    <w:p w:rsidR="00FB0C7A" w:rsidRPr="00FB0C7A" w:rsidRDefault="00FB0C7A" w:rsidP="00FB0C7A">
      <w:pPr>
        <w:suppressAutoHyphens w:val="0"/>
        <w:spacing w:line="240" w:lineRule="auto"/>
        <w:contextualSpacing/>
        <w:jc w:val="both"/>
        <w:rPr>
          <w:rFonts w:ascii="Times New Roman" w:hAnsi="Times New Roman" w:cs="Times New Roman"/>
          <w:color w:val="000000"/>
          <w:sz w:val="24"/>
          <w:szCs w:val="24"/>
          <w:lang w:eastAsia="ar-SA"/>
        </w:rPr>
      </w:pPr>
    </w:p>
    <w:p w:rsidR="00FB0C7A" w:rsidRPr="00FB0C7A" w:rsidRDefault="00FB0C7A" w:rsidP="00FB0C7A">
      <w:pPr>
        <w:suppressAutoHyphens w:val="0"/>
        <w:spacing w:line="240" w:lineRule="auto"/>
        <w:ind w:hanging="1134"/>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xml:space="preserve">                      5.  Требования к Поставщику:</w:t>
      </w:r>
    </w:p>
    <w:p w:rsidR="00FB0C7A" w:rsidRPr="00FB0C7A" w:rsidRDefault="00FB0C7A" w:rsidP="00FB0C7A">
      <w:pPr>
        <w:suppressAutoHyphens w:val="0"/>
        <w:spacing w:line="240" w:lineRule="auto"/>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FB0C7A" w:rsidRPr="00FB0C7A" w:rsidRDefault="00FB0C7A" w:rsidP="00FB0C7A">
      <w:pPr>
        <w:suppressAutoHyphens w:val="0"/>
        <w:spacing w:line="240" w:lineRule="auto"/>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5.2. Не должен находиться в процессе ликвидации, банкротства и на его имущество не должен быть наложен арест.</w:t>
      </w:r>
    </w:p>
    <w:p w:rsidR="00FB0C7A" w:rsidRPr="00FB0C7A" w:rsidRDefault="00FB0C7A" w:rsidP="00FB0C7A">
      <w:pPr>
        <w:suppressAutoHyphens w:val="0"/>
        <w:spacing w:line="240" w:lineRule="auto"/>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5.3. Обладать необходимыми профессиональными знаниями, опытом и репутацией;</w:t>
      </w:r>
    </w:p>
    <w:p w:rsidR="00FB0C7A" w:rsidRPr="00FB0C7A" w:rsidRDefault="00FB0C7A" w:rsidP="00FB0C7A">
      <w:pPr>
        <w:suppressAutoHyphens w:val="0"/>
        <w:spacing w:line="240" w:lineRule="auto"/>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5.4. Иметь ресурсные возможности (финансовые, материально-технические, трудовые);</w:t>
      </w:r>
    </w:p>
    <w:p w:rsidR="00FB0C7A" w:rsidRPr="00FB0C7A" w:rsidRDefault="00FB0C7A" w:rsidP="00FB0C7A">
      <w:pPr>
        <w:suppressAutoHyphens w:val="0"/>
        <w:spacing w:line="240" w:lineRule="auto"/>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5.5. Обеспечить способность выполнения обязательств по договору в требуемые сроки и с должным качеством.</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5.6. Поставщик должен предоставить обеспечение возврата аванса по Договору в форме:</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безотзывной банковской гарантии;</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денежных средств путем их перечисления Заказчику</w:t>
      </w:r>
      <w:r w:rsidRPr="00FB0C7A">
        <w:rPr>
          <w:lang w:eastAsia="ar-SA"/>
        </w:rPr>
        <w:t xml:space="preserve"> </w:t>
      </w:r>
      <w:r w:rsidRPr="00FB0C7A">
        <w:rPr>
          <w:rFonts w:ascii="Times New Roman" w:hAnsi="Times New Roman" w:cs="Times New Roman"/>
          <w:sz w:val="24"/>
          <w:szCs w:val="24"/>
          <w:lang w:eastAsia="en-US"/>
        </w:rPr>
        <w:t>Покупателю.</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5.6.1. Размер обеспечения возврата аванса равен сумме выплачиваемого аванса.</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xml:space="preserve">5.6.2. В </w:t>
      </w:r>
      <w:proofErr w:type="gramStart"/>
      <w:r w:rsidRPr="00FB0C7A">
        <w:rPr>
          <w:rFonts w:ascii="Times New Roman" w:hAnsi="Times New Roman" w:cs="Times New Roman"/>
          <w:sz w:val="24"/>
          <w:szCs w:val="24"/>
          <w:lang w:eastAsia="en-US"/>
        </w:rPr>
        <w:t>случае</w:t>
      </w:r>
      <w:proofErr w:type="gramEnd"/>
      <w:r w:rsidRPr="00FB0C7A">
        <w:rPr>
          <w:rFonts w:ascii="Times New Roman" w:hAnsi="Times New Roman" w:cs="Times New Roman"/>
          <w:sz w:val="24"/>
          <w:szCs w:val="24"/>
          <w:lang w:eastAsia="en-US"/>
        </w:rPr>
        <w:t>, если Поставщик зарекомендовал себя как благонадежный партнер, Покупатель вправе не устанавливать требование обеспечения исполнения обязательств по возврату аванса.</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xml:space="preserve">5.7. В </w:t>
      </w:r>
      <w:proofErr w:type="gramStart"/>
      <w:r w:rsidRPr="00FB0C7A">
        <w:rPr>
          <w:rFonts w:ascii="Times New Roman" w:hAnsi="Times New Roman" w:cs="Times New Roman"/>
          <w:sz w:val="24"/>
          <w:szCs w:val="24"/>
          <w:lang w:eastAsia="en-US"/>
        </w:rPr>
        <w:t>случае</w:t>
      </w:r>
      <w:proofErr w:type="gramEnd"/>
      <w:r w:rsidRPr="00FB0C7A">
        <w:rPr>
          <w:rFonts w:ascii="Times New Roman" w:hAnsi="Times New Roman" w:cs="Times New Roman"/>
          <w:sz w:val="24"/>
          <w:szCs w:val="24"/>
          <w:lang w:eastAsia="en-US"/>
        </w:rPr>
        <w:t xml:space="preserve"> необходимости авансирования поставщик обязуется предоставить в срок не позднее 15 (пятнадцати) дней с даты заключения Договора обеспечение возврата аванса  по Договору в форме:</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xml:space="preserve">- безотзывной банковской гарантии (далее – банковская гарантия), выданной банком; </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5.7.1. Требования к банкам-гарантам при предоставлении обеспечения в виде банковской гарантии:</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банк должен иметь лицензию Центрального банка Российской Федерации;</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банк должен быть участником системы страхования вкладов;</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lastRenderedPageBreak/>
        <w:t>-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www.cbr.ru (ф.123);</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5.7.2. В банковской гарантии должно быть указано, что:</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передача прав по банковской гарантии не допускается;</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банковская гарантия вступает в силу со дня ее выдачи;</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5.7.3. Банковская гарантия должна содержать:</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указание на то, что любые споры по ней разрешаются в Арбитражном суде Республики Крым.</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5.7.4. Банковская гарантия должна соответствовать требованиям, установленным статьями 368 - 379 Гражданского кодекса РФ.</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xml:space="preserve">5.7.5.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FB0C7A">
        <w:rPr>
          <w:rFonts w:ascii="Times New Roman" w:hAnsi="Times New Roman" w:cs="Times New Roman"/>
          <w:sz w:val="24"/>
          <w:szCs w:val="24"/>
          <w:lang w:eastAsia="en-US"/>
        </w:rPr>
        <w:t>с даты окончания</w:t>
      </w:r>
      <w:proofErr w:type="gramEnd"/>
      <w:r w:rsidRPr="00FB0C7A">
        <w:rPr>
          <w:rFonts w:ascii="Times New Roman" w:hAnsi="Times New Roman" w:cs="Times New Roman"/>
          <w:sz w:val="24"/>
          <w:szCs w:val="24"/>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FB0C7A" w:rsidRPr="00FB0C7A" w:rsidRDefault="00FB0C7A" w:rsidP="00FB0C7A">
      <w:pPr>
        <w:suppressAutoHyphens w:val="0"/>
        <w:ind w:hanging="11"/>
        <w:contextualSpacing/>
        <w:jc w:val="both"/>
        <w:rPr>
          <w:rFonts w:ascii="Times New Roman" w:hAnsi="Times New Roman" w:cs="Times New Roman"/>
          <w:sz w:val="24"/>
          <w:szCs w:val="24"/>
          <w:lang w:eastAsia="en-US"/>
        </w:rPr>
      </w:pPr>
    </w:p>
    <w:p w:rsidR="00FB0C7A" w:rsidRPr="00FB0C7A" w:rsidRDefault="00FB0C7A" w:rsidP="00FB0C7A">
      <w:pPr>
        <w:suppressAutoHyphens w:val="0"/>
        <w:spacing w:after="0" w:line="240" w:lineRule="auto"/>
        <w:ind w:hanging="11"/>
        <w:contextualSpacing/>
        <w:jc w:val="both"/>
        <w:rPr>
          <w:rFonts w:ascii="Times New Roman" w:hAnsi="Times New Roman" w:cs="Times New Roman"/>
          <w:sz w:val="24"/>
          <w:szCs w:val="24"/>
          <w:lang w:eastAsia="en-US"/>
        </w:rPr>
      </w:pPr>
      <w:r w:rsidRPr="00FB0C7A">
        <w:rPr>
          <w:rFonts w:ascii="Times New Roman" w:hAnsi="Times New Roman" w:cs="Times New Roman"/>
          <w:sz w:val="24"/>
          <w:szCs w:val="24"/>
          <w:lang w:eastAsia="ru-RU"/>
        </w:rPr>
        <w:t>6.  Условия оплаты:</w:t>
      </w:r>
    </w:p>
    <w:p w:rsidR="00FB0C7A" w:rsidRPr="00FB0C7A" w:rsidRDefault="00FB0C7A" w:rsidP="00FB0C7A">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6.1. С применением авансирования:</w:t>
      </w:r>
    </w:p>
    <w:p w:rsidR="00FB0C7A" w:rsidRPr="00FB0C7A" w:rsidRDefault="00FB0C7A" w:rsidP="00FB0C7A">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Первый авансовый платеж производится Покупателем в течение 10 рабочих дней после двухстороннего подписания договора поставки, предоставления Поставщиком счета, и не может превышать 50% от общей стоимости товара согласно Спецификации.</w:t>
      </w:r>
    </w:p>
    <w:p w:rsidR="00FB0C7A" w:rsidRPr="00FB0C7A" w:rsidRDefault="00FB0C7A" w:rsidP="00FB0C7A">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Окончательный платеж за вычетом авансового платежа производится Покупателем в течение 15 рабочих дней после приемки товара по количеству и качеству на складе Покупателя без замечаний и при наличии полного комплекта сопроводительных документов согласно п. 1.4.</w:t>
      </w:r>
    </w:p>
    <w:p w:rsidR="00FB0C7A" w:rsidRPr="00FB0C7A" w:rsidRDefault="00FB0C7A" w:rsidP="00FB0C7A">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6.1.2. Без применения авансирования:</w:t>
      </w:r>
    </w:p>
    <w:p w:rsidR="00FB0C7A" w:rsidRPr="00FB0C7A" w:rsidRDefault="00FB0C7A" w:rsidP="00FB0C7A">
      <w:pPr>
        <w:suppressAutoHyphens w:val="0"/>
        <w:autoSpaceDE w:val="0"/>
        <w:autoSpaceDN w:val="0"/>
        <w:adjustRightInd w:val="0"/>
        <w:spacing w:after="0" w:line="240" w:lineRule="auto"/>
        <w:jc w:val="both"/>
        <w:rPr>
          <w:rFonts w:ascii="Times New Roman" w:hAnsi="Times New Roman" w:cs="Times New Roman"/>
          <w:sz w:val="24"/>
          <w:szCs w:val="24"/>
          <w:lang w:eastAsia="en-US"/>
        </w:rPr>
      </w:pPr>
      <w:r w:rsidRPr="00FB0C7A">
        <w:rPr>
          <w:rFonts w:ascii="Times New Roman" w:hAnsi="Times New Roman" w:cs="Times New Roman"/>
          <w:sz w:val="24"/>
          <w:szCs w:val="24"/>
          <w:lang w:eastAsia="en-US"/>
        </w:rPr>
        <w:t>- расчет в размере 100% стоимости всего объема поставленного в соответствие договору Товара, производится Покупателем в течение 10 (Десяти) рабочих дней после приемки поставленного товара на складе Покупателя</w:t>
      </w:r>
    </w:p>
    <w:p w:rsidR="00FB0C7A" w:rsidRPr="00FB0C7A" w:rsidRDefault="00FB0C7A" w:rsidP="00FB0C7A">
      <w:pPr>
        <w:suppressAutoHyphens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7. Условия о должной осмотрительности:</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7.1. Поставщик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7.2. Поставщик обязан предоставлять вместе с заявкой следующие документы:</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1) Выписка из ЕГРЮЛ или ЕГРИП с печатью ИФНС, либо заверенные исполнительным органом контрагента их копии;</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2) Заверенные поставщиком копии свидетельства о государственной регистрации общества или ИП (ОГРН);</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lastRenderedPageBreak/>
        <w:t>3) Заверенные поставщиком копии свидетельства о постановке на учет в налоговом органе по месту регистрации (ИНН);</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4) Заверенная поставщиком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5) Заверенная поставщиком копия приказа о вступлении в должность единоличного исполнительного органа общества;</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6) Заверенная поставщиком копия устава организации;</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7) Заверенные поставщиком копии лицензий, выданных исполнителю на осуществление деятельности, в случаях, если осуществляемый вид деятельности требует прохождения процедуры лицензирования;</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8) Заверенная поставщиком копия доверенности лица, подписывающего договор (в случае, если договор подписывает не руководитель);</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9) Форма 6-НДФЛ за последний отчетный период;</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10) Реестр 2-НДФЛ за последний отчетный период;</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11) РСВ за последний отчетный период без 3-го раздела;</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12) Заверенная поставщиком копия штатного расписание, включая сведения о штатном заполнении;</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13) Декларации по НДС и налогу на прибыль (включая уточненные декларации) за последний отчетный период;</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14) Бухгалтерская отчетность;</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15) Данные о наличии складов и офисов;</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16) Сертификаты дилера, представителя.</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поставщика дополнительных сведений и документов.</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r w:rsidRPr="00FB0C7A">
        <w:rPr>
          <w:rFonts w:ascii="Times New Roman" w:hAnsi="Times New Roman" w:cs="Times New Roman"/>
          <w:color w:val="000000"/>
          <w:sz w:val="24"/>
          <w:szCs w:val="24"/>
        </w:rPr>
        <w:t>7.3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FB0C7A" w:rsidRPr="00FB0C7A" w:rsidRDefault="00FB0C7A" w:rsidP="00FB0C7A">
      <w:pPr>
        <w:tabs>
          <w:tab w:val="left" w:pos="-284"/>
          <w:tab w:val="left" w:pos="426"/>
          <w:tab w:val="left" w:pos="960"/>
        </w:tabs>
        <w:spacing w:after="0" w:line="240" w:lineRule="auto"/>
        <w:contextualSpacing/>
        <w:jc w:val="both"/>
        <w:rPr>
          <w:rFonts w:ascii="Times New Roman" w:hAnsi="Times New Roman" w:cs="Times New Roman"/>
          <w:color w:val="000000"/>
          <w:sz w:val="24"/>
          <w:szCs w:val="24"/>
        </w:rPr>
      </w:pPr>
      <w:proofErr w:type="gramStart"/>
      <w:r w:rsidRPr="00FB0C7A">
        <w:rPr>
          <w:rFonts w:ascii="Times New Roman" w:hAnsi="Times New Roman" w:cs="Times New Roman"/>
          <w:color w:val="000000"/>
          <w:sz w:val="24"/>
          <w:szCs w:val="24"/>
        </w:rPr>
        <w:t>7.4 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B97CDC" w:rsidRDefault="00B97CDC" w:rsidP="00FB0C7A">
      <w:pPr>
        <w:pStyle w:val="36"/>
        <w:spacing w:before="0" w:line="360" w:lineRule="auto"/>
        <w:ind w:firstLine="851"/>
        <w:jc w:val="lef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FB0C7A" w:rsidRDefault="00FB0C7A"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FB0C7A" w:rsidRDefault="00FB0C7A"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6FF1"/>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5A1A"/>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0C7A"/>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table" w:customStyle="1" w:styleId="1f">
    <w:name w:val="Сетка таблицы1"/>
    <w:basedOn w:val="a1"/>
    <w:next w:val="aff0"/>
    <w:uiPriority w:val="59"/>
    <w:rsid w:val="00FB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table" w:customStyle="1" w:styleId="1f">
    <w:name w:val="Сетка таблицы1"/>
    <w:basedOn w:val="a1"/>
    <w:next w:val="aff0"/>
    <w:uiPriority w:val="59"/>
    <w:rsid w:val="00FB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CEE41-243A-4E88-AE3B-3B542A58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15</Pages>
  <Words>6078</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31</cp:revision>
  <dcterms:created xsi:type="dcterms:W3CDTF">2022-02-18T06:04:00Z</dcterms:created>
  <dcterms:modified xsi:type="dcterms:W3CDTF">2022-11-02T10:32:00Z</dcterms:modified>
</cp:coreProperties>
</file>