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BE4B50">
              <w:rPr>
                <w:rFonts w:ascii="Times New Roman" w:eastAsia="Times New Roman" w:hAnsi="Times New Roman" w:cs="Times New Roman"/>
                <w:b/>
                <w:sz w:val="24"/>
                <w:szCs w:val="24"/>
              </w:rPr>
              <w:t>ПРИОБРЕТЕНИЕ</w:t>
            </w:r>
            <w:r w:rsidR="00BE4B50" w:rsidRPr="00737831">
              <w:rPr>
                <w:rFonts w:ascii="Times New Roman" w:eastAsia="Times New Roman" w:hAnsi="Times New Roman" w:cs="Times New Roman"/>
                <w:b/>
                <w:sz w:val="24"/>
                <w:szCs w:val="24"/>
              </w:rPr>
              <w:t xml:space="preserve"> </w:t>
            </w:r>
            <w:r w:rsidR="00BE4B50" w:rsidRPr="004C1175">
              <w:rPr>
                <w:rFonts w:ascii="Times New Roman" w:eastAsia="Times New Roman" w:hAnsi="Times New Roman" w:cs="Times New Roman"/>
                <w:b/>
                <w:sz w:val="24"/>
                <w:szCs w:val="24"/>
              </w:rPr>
              <w:t xml:space="preserve"> </w:t>
            </w:r>
            <w:r w:rsidR="00BE4B50" w:rsidRPr="00FD7E61">
              <w:rPr>
                <w:rFonts w:ascii="Times New Roman" w:hAnsi="Times New Roman" w:cs="Times New Roman"/>
                <w:b/>
              </w:rPr>
              <w:t xml:space="preserve"> ШЛАКА МЕТАЛЛУРГИЧЕСКОГО (ФРАКЦИЯ 0,5-1,5ММ) </w:t>
            </w:r>
            <w:r w:rsidR="00BE4B50">
              <w:rPr>
                <w:rFonts w:ascii="Times New Roman" w:hAnsi="Times New Roman" w:cs="Times New Roman"/>
                <w:b/>
              </w:rPr>
              <w:t xml:space="preserve"> ДЛЯ ЗАКАЗА </w:t>
            </w:r>
            <w:r w:rsidR="00BE4B50">
              <w:rPr>
                <w:rFonts w:ascii="Times New Roman" w:eastAsia="Times New Roman" w:hAnsi="Times New Roman" w:cs="Times New Roman"/>
                <w:b/>
                <w:sz w:val="24"/>
                <w:szCs w:val="24"/>
              </w:rPr>
              <w:t>№ 601.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BE4B50">
              <w:rPr>
                <w:rFonts w:ascii="Times New Roman" w:hAnsi="Times New Roman" w:cs="Times New Roman"/>
                <w:sz w:val="24"/>
                <w:szCs w:val="24"/>
                <w:shd w:val="clear" w:color="auto" w:fill="FFFFFF"/>
              </w:rPr>
              <w:t xml:space="preserve">Пискунова Наталья Алексеевна </w:t>
            </w:r>
            <w:r w:rsidRPr="001B4074">
              <w:rPr>
                <w:rFonts w:ascii="Times New Roman" w:hAnsi="Times New Roman" w:cs="Times New Roman"/>
                <w:sz w:val="24"/>
                <w:szCs w:val="24"/>
                <w:shd w:val="clear" w:color="auto" w:fill="FFFFFF"/>
              </w:rPr>
              <w:t>-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C07D4" w:rsidRDefault="00BE4B50"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b/>
              </w:rPr>
              <w:t>П</w:t>
            </w:r>
            <w:r w:rsidRPr="00FD7E61">
              <w:rPr>
                <w:rFonts w:ascii="Times New Roman" w:hAnsi="Times New Roman" w:cs="Times New Roman"/>
                <w:b/>
              </w:rPr>
              <w:t>риобретение шлака металлургического (фракция 0,5-1,5мм)</w:t>
            </w:r>
            <w:r>
              <w:rPr>
                <w:rFonts w:ascii="Times New Roman" w:hAnsi="Times New Roman" w:cs="Times New Roman"/>
                <w:b/>
              </w:rPr>
              <w:t xml:space="preserve"> для заказа №601</w:t>
            </w:r>
          </w:p>
          <w:p w:rsidR="00BE4B50" w:rsidRDefault="00BE4B50"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36F9" w:rsidP="000C07D4">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BE4B50">
              <w:rPr>
                <w:rFonts w:ascii="Times New Roman" w:hAnsi="Times New Roman" w:cs="Times New Roman"/>
                <w:sz w:val="24"/>
                <w:szCs w:val="24"/>
              </w:rPr>
              <w:t>50 календарных дней</w:t>
            </w:r>
            <w:r w:rsidR="000C07D4">
              <w:rPr>
                <w:rFonts w:ascii="Times New Roman" w:hAnsi="Times New Roman" w:cs="Times New Roman"/>
                <w:sz w:val="24"/>
                <w:szCs w:val="24"/>
              </w:rPr>
              <w:t xml:space="preserve"> с</w:t>
            </w:r>
            <w:r w:rsidR="00AC4911" w:rsidRPr="00AC4911">
              <w:rPr>
                <w:rFonts w:ascii="Times New Roman" w:hAnsi="Times New Roman" w:cs="Times New Roman"/>
                <w:sz w:val="24"/>
                <w:szCs w:val="24"/>
              </w:rPr>
              <w:t xml:space="preserve">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E4B50" w:rsidP="00A93262">
            <w:pPr>
              <w:jc w:val="center"/>
              <w:rPr>
                <w:rFonts w:ascii="Times New Roman" w:hAnsi="Times New Roman" w:cs="Times New Roman"/>
                <w:b/>
                <w:sz w:val="24"/>
                <w:szCs w:val="24"/>
              </w:rPr>
            </w:pPr>
            <w:r>
              <w:rPr>
                <w:rFonts w:ascii="Times New Roman" w:hAnsi="Times New Roman" w:cs="Times New Roman"/>
                <w:b/>
                <w:bCs/>
                <w:sz w:val="24"/>
                <w:szCs w:val="24"/>
              </w:rPr>
              <w:t xml:space="preserve">1 291 675,00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BE4B50">
              <w:rPr>
                <w:rFonts w:ascii="Times New Roman" w:hAnsi="Times New Roman" w:cs="Times New Roman"/>
                <w:sz w:val="24"/>
                <w:szCs w:val="24"/>
              </w:rPr>
              <w:t xml:space="preserve"> </w:t>
            </w:r>
            <w:r w:rsidR="00B76104">
              <w:rPr>
                <w:rFonts w:ascii="Times New Roman" w:hAnsi="Times New Roman" w:cs="Times New Roman"/>
                <w:sz w:val="24"/>
                <w:szCs w:val="24"/>
              </w:rPr>
              <w:t xml:space="preserve"> </w:t>
            </w:r>
            <w:proofErr w:type="spellStart"/>
            <w:r w:rsidR="009E36F9">
              <w:rPr>
                <w:rFonts w:ascii="Times New Roman" w:hAnsi="Times New Roman" w:cs="Times New Roman"/>
                <w:sz w:val="24"/>
                <w:szCs w:val="24"/>
              </w:rPr>
              <w:t>года</w:t>
            </w:r>
            <w:proofErr w:type="spellEnd"/>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proofErr w:type="gramStart"/>
            <w:r w:rsidR="00BE4B50">
              <w:rPr>
                <w:rFonts w:ascii="Times New Roman" w:hAnsi="Times New Roman" w:cs="Times New Roman"/>
              </w:rPr>
              <w:t>согласно сертификата</w:t>
            </w:r>
            <w:proofErr w:type="gramEnd"/>
            <w:r w:rsidR="00BE4B50">
              <w:rPr>
                <w:rFonts w:ascii="Times New Roman" w:hAnsi="Times New Roman" w:cs="Times New Roman"/>
              </w:rPr>
              <w:t xml:space="preserve"> качества.</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E4B50"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E4B50"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C07D4">
              <w:rPr>
                <w:rFonts w:ascii="Times New Roman" w:hAnsi="Times New Roman" w:cs="Times New Roman"/>
                <w:sz w:val="24"/>
                <w:szCs w:val="24"/>
              </w:rPr>
              <w:t>21</w:t>
            </w:r>
            <w:r w:rsidRPr="001B4074">
              <w:rPr>
                <w:rFonts w:ascii="Times New Roman" w:hAnsi="Times New Roman" w:cs="Times New Roman"/>
                <w:sz w:val="24"/>
                <w:szCs w:val="24"/>
              </w:rPr>
              <w:t>.</w:t>
            </w:r>
            <w:r w:rsidR="009E36F9">
              <w:rPr>
                <w:rFonts w:ascii="Times New Roman" w:hAnsi="Times New Roman" w:cs="Times New Roman"/>
                <w:sz w:val="24"/>
                <w:szCs w:val="24"/>
              </w:rPr>
              <w:t>02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BE4B50">
              <w:rPr>
                <w:rFonts w:ascii="Times New Roman" w:hAnsi="Times New Roman" w:cs="Times New Roman"/>
                <w:sz w:val="24"/>
                <w:szCs w:val="24"/>
              </w:rPr>
              <w:t>15</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B7610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C07D4">
              <w:rPr>
                <w:rFonts w:ascii="Times New Roman" w:hAnsi="Times New Roman" w:cs="Times New Roman"/>
                <w:sz w:val="24"/>
                <w:szCs w:val="24"/>
              </w:rPr>
              <w:t>28</w:t>
            </w:r>
            <w:r w:rsidRPr="001B4074">
              <w:rPr>
                <w:rFonts w:ascii="Times New Roman" w:hAnsi="Times New Roman" w:cs="Times New Roman"/>
                <w:sz w:val="24"/>
                <w:szCs w:val="24"/>
              </w:rPr>
              <w:t>.</w:t>
            </w:r>
            <w:r w:rsidR="005404BA">
              <w:rPr>
                <w:rFonts w:ascii="Times New Roman" w:hAnsi="Times New Roman" w:cs="Times New Roman"/>
                <w:sz w:val="24"/>
                <w:szCs w:val="24"/>
              </w:rPr>
              <w:t>0</w:t>
            </w:r>
            <w:r w:rsidR="00950AFC">
              <w:rPr>
                <w:rFonts w:ascii="Times New Roman" w:hAnsi="Times New Roman" w:cs="Times New Roman"/>
                <w:sz w:val="24"/>
                <w:szCs w:val="24"/>
              </w:rPr>
              <w:t>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C07D4"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sidR="005404BA">
              <w:rPr>
                <w:rFonts w:ascii="Times New Roman" w:hAnsi="Times New Roman" w:cs="Times New Roman"/>
                <w:sz w:val="24"/>
                <w:szCs w:val="24"/>
              </w:rPr>
              <w:t>03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BE4B50">
              <w:rPr>
                <w:rFonts w:ascii="Times New Roman" w:eastAsia="DejaVu Sans" w:hAnsi="Times New Roman" w:cs="Times New Roman"/>
                <w:sz w:val="24"/>
                <w:szCs w:val="24"/>
              </w:rPr>
              <w:t xml:space="preserve"> производится в течение 15</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E4B50">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 xml:space="preserve">*данное количество баллов присваивается участнику, в случае если он производит более 50% </w:t>
            </w:r>
            <w:r w:rsidRPr="001B4074">
              <w:rPr>
                <w:rFonts w:ascii="Times New Roman" w:hAnsi="Times New Roman" w:cs="Times New Roman"/>
                <w:i/>
                <w:sz w:val="24"/>
                <w:szCs w:val="24"/>
              </w:rPr>
              <w:lastRenderedPageBreak/>
              <w:t>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F66F5B"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F66F5B">
        <w:rPr>
          <w:rFonts w:ascii="Times New Roman" w:eastAsia="Times New Roman" w:hAnsi="Times New Roman" w:cs="Times New Roman"/>
          <w:i/>
          <w:sz w:val="24"/>
          <w:szCs w:val="24"/>
        </w:rPr>
        <w:t>Приложение №1</w:t>
      </w:r>
    </w:p>
    <w:p w:rsidR="002C018C" w:rsidRPr="00BA6A35" w:rsidRDefault="002C018C" w:rsidP="002C018C">
      <w:pPr>
        <w:jc w:val="center"/>
        <w:rPr>
          <w:rFonts w:ascii="Times New Roman" w:hAnsi="Times New Roman" w:cs="Times New Roman"/>
          <w:b/>
        </w:rPr>
      </w:pPr>
      <w:r w:rsidRPr="00BA6A35">
        <w:rPr>
          <w:rFonts w:ascii="Times New Roman" w:hAnsi="Times New Roman" w:cs="Times New Roman"/>
          <w:b/>
        </w:rPr>
        <w:t>Техническое задание</w:t>
      </w:r>
    </w:p>
    <w:p w:rsidR="002C018C" w:rsidRPr="00FD7E61" w:rsidRDefault="002C018C" w:rsidP="002C018C">
      <w:pPr>
        <w:rPr>
          <w:rFonts w:ascii="Times New Roman" w:hAnsi="Times New Roman" w:cs="Times New Roman"/>
          <w:b/>
        </w:rPr>
      </w:pPr>
      <w:r w:rsidRPr="00FD7E61">
        <w:rPr>
          <w:rFonts w:ascii="Times New Roman" w:hAnsi="Times New Roman" w:cs="Times New Roman"/>
          <w:b/>
        </w:rPr>
        <w:t>на приобретение шлака металлургического (фракция 0,5-1,5мм) в рамках выполнения государственного оборонного заказа</w:t>
      </w:r>
    </w:p>
    <w:tbl>
      <w:tblPr>
        <w:tblStyle w:val="a3"/>
        <w:tblpPr w:leftFromText="180" w:rightFromText="180" w:vertAnchor="text" w:horzAnchor="margin" w:tblpXSpec="center" w:tblpY="405"/>
        <w:tblW w:w="0" w:type="auto"/>
        <w:tblLayout w:type="fixed"/>
        <w:tblLook w:val="04A0" w:firstRow="1" w:lastRow="0" w:firstColumn="1" w:lastColumn="0" w:noHBand="0" w:noVBand="1"/>
      </w:tblPr>
      <w:tblGrid>
        <w:gridCol w:w="1917"/>
        <w:gridCol w:w="7500"/>
      </w:tblGrid>
      <w:tr w:rsidR="002C018C" w:rsidTr="002C018C">
        <w:trPr>
          <w:trHeight w:val="726"/>
        </w:trPr>
        <w:tc>
          <w:tcPr>
            <w:tcW w:w="1917" w:type="dxa"/>
          </w:tcPr>
          <w:p w:rsidR="002C018C" w:rsidRPr="00BA6A35" w:rsidRDefault="002C018C" w:rsidP="002C018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7500" w:type="dxa"/>
          </w:tcPr>
          <w:p w:rsidR="002C018C" w:rsidRPr="0061268C" w:rsidRDefault="002C018C" w:rsidP="0047380D">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w:t>
            </w:r>
            <w:r w:rsidRPr="00FD7E61">
              <w:rPr>
                <w:rFonts w:ascii="Times New Roman" w:hAnsi="Times New Roman"/>
              </w:rPr>
              <w:t>шлака металлург</w:t>
            </w:r>
            <w:r w:rsidR="0047380D">
              <w:rPr>
                <w:rFonts w:ascii="Times New Roman" w:hAnsi="Times New Roman"/>
              </w:rPr>
              <w:t>ического  (фракция 0,5-1,5 мм)</w:t>
            </w:r>
            <w:proofErr w:type="gramStart"/>
            <w:r w:rsidR="0047380D">
              <w:rPr>
                <w:rFonts w:ascii="Times New Roman" w:hAnsi="Times New Roman"/>
              </w:rPr>
              <w:t xml:space="preserve"> .</w:t>
            </w:r>
            <w:proofErr w:type="gramEnd"/>
          </w:p>
        </w:tc>
      </w:tr>
      <w:tr w:rsidR="002C018C" w:rsidTr="002C018C">
        <w:trPr>
          <w:trHeight w:val="714"/>
        </w:trPr>
        <w:tc>
          <w:tcPr>
            <w:tcW w:w="1917" w:type="dxa"/>
          </w:tcPr>
          <w:p w:rsidR="002C018C" w:rsidRDefault="002C018C" w:rsidP="002C018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7500" w:type="dxa"/>
          </w:tcPr>
          <w:p w:rsidR="002C018C" w:rsidRPr="00345C4A" w:rsidRDefault="0047380D" w:rsidP="0047380D">
            <w:pPr>
              <w:contextualSpacing/>
              <w:jc w:val="both"/>
              <w:rPr>
                <w:rFonts w:ascii="Times New Roman" w:hAnsi="Times New Roman" w:cs="Times New Roman"/>
              </w:rPr>
            </w:pPr>
            <w:r>
              <w:rPr>
                <w:rFonts w:ascii="Times New Roman" w:hAnsi="Times New Roman" w:cs="Times New Roman"/>
                <w:bCs/>
              </w:rPr>
              <w:t>***********</w:t>
            </w:r>
            <w:bookmarkStart w:id="0" w:name="_GoBack"/>
            <w:bookmarkEnd w:id="0"/>
          </w:p>
        </w:tc>
      </w:tr>
      <w:tr w:rsidR="002C018C" w:rsidTr="002C018C">
        <w:trPr>
          <w:trHeight w:val="476"/>
        </w:trPr>
        <w:tc>
          <w:tcPr>
            <w:tcW w:w="1917" w:type="dxa"/>
          </w:tcPr>
          <w:p w:rsidR="002C018C" w:rsidRDefault="002C018C" w:rsidP="002C018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7500" w:type="dxa"/>
          </w:tcPr>
          <w:p w:rsidR="002C018C" w:rsidRPr="00345C4A" w:rsidRDefault="002C018C" w:rsidP="002C018C">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C018C" w:rsidTr="002C018C">
        <w:trPr>
          <w:trHeight w:val="476"/>
        </w:trPr>
        <w:tc>
          <w:tcPr>
            <w:tcW w:w="1917" w:type="dxa"/>
          </w:tcPr>
          <w:p w:rsidR="002C018C" w:rsidRPr="00BA6A35" w:rsidRDefault="002C018C" w:rsidP="002C018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7500" w:type="dxa"/>
          </w:tcPr>
          <w:p w:rsidR="002C018C" w:rsidRPr="00F6679A" w:rsidRDefault="002C018C" w:rsidP="002C018C">
            <w:pPr>
              <w:contextualSpacing/>
              <w:jc w:val="both"/>
              <w:rPr>
                <w:rFonts w:ascii="Times New Roman" w:hAnsi="Times New Roman" w:cs="Times New Roman"/>
              </w:rPr>
            </w:pPr>
            <w:r>
              <w:rPr>
                <w:rFonts w:ascii="Times New Roman" w:hAnsi="Times New Roman" w:cs="Times New Roman"/>
              </w:rPr>
              <w:t xml:space="preserve">В течение 50 </w:t>
            </w:r>
            <w:r w:rsidRPr="00F6679A">
              <w:rPr>
                <w:rFonts w:ascii="Times New Roman" w:hAnsi="Times New Roman" w:cs="Times New Roman"/>
              </w:rPr>
              <w:t>(</w:t>
            </w:r>
            <w:r>
              <w:rPr>
                <w:rFonts w:ascii="Times New Roman" w:hAnsi="Times New Roman" w:cs="Times New Roman"/>
              </w:rPr>
              <w:t>пятидесяти</w:t>
            </w:r>
            <w:r w:rsidRPr="00F6679A">
              <w:rPr>
                <w:rFonts w:ascii="Times New Roman" w:hAnsi="Times New Roman" w:cs="Times New Roman"/>
              </w:rPr>
              <w:t xml:space="preserve">) </w:t>
            </w:r>
            <w:r>
              <w:rPr>
                <w:rFonts w:ascii="Times New Roman" w:hAnsi="Times New Roman" w:cs="Times New Roman"/>
              </w:rPr>
              <w:t>календарных</w:t>
            </w:r>
            <w:r w:rsidRPr="00F6679A">
              <w:rPr>
                <w:rFonts w:ascii="Times New Roman" w:hAnsi="Times New Roman" w:cs="Times New Roman"/>
              </w:rPr>
              <w:t xml:space="preserve"> дней с мо</w:t>
            </w:r>
            <w:r>
              <w:rPr>
                <w:rFonts w:ascii="Times New Roman" w:hAnsi="Times New Roman" w:cs="Times New Roman"/>
              </w:rPr>
              <w:t>мента оплаты авансового платежа, с правом досрочной поставки.</w:t>
            </w:r>
          </w:p>
        </w:tc>
      </w:tr>
      <w:tr w:rsidR="002C018C" w:rsidTr="002C018C">
        <w:trPr>
          <w:trHeight w:val="964"/>
        </w:trPr>
        <w:tc>
          <w:tcPr>
            <w:tcW w:w="1917" w:type="dxa"/>
          </w:tcPr>
          <w:p w:rsidR="002C018C" w:rsidRDefault="002C018C" w:rsidP="002C018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7500" w:type="dxa"/>
          </w:tcPr>
          <w:p w:rsidR="002C018C" w:rsidRPr="00F6679A" w:rsidRDefault="002C018C" w:rsidP="002C018C">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C018C" w:rsidTr="002C018C">
        <w:trPr>
          <w:trHeight w:val="714"/>
        </w:trPr>
        <w:tc>
          <w:tcPr>
            <w:tcW w:w="1917" w:type="dxa"/>
          </w:tcPr>
          <w:p w:rsidR="002C018C" w:rsidRDefault="002C018C" w:rsidP="002C018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7500" w:type="dxa"/>
          </w:tcPr>
          <w:p w:rsidR="002C018C" w:rsidRPr="00F6679A" w:rsidRDefault="002C018C" w:rsidP="002C018C">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2C018C" w:rsidTr="002C018C">
        <w:trPr>
          <w:trHeight w:val="453"/>
        </w:trPr>
        <w:tc>
          <w:tcPr>
            <w:tcW w:w="9417" w:type="dxa"/>
            <w:gridSpan w:val="2"/>
          </w:tcPr>
          <w:p w:rsidR="002C018C" w:rsidRDefault="002C018C" w:rsidP="002C018C">
            <w:pPr>
              <w:pStyle w:val="a5"/>
              <w:ind w:left="0"/>
              <w:jc w:val="both"/>
              <w:rPr>
                <w:rFonts w:ascii="Times New Roman" w:hAnsi="Times New Roman" w:cs="Times New Roman"/>
              </w:rPr>
            </w:pPr>
            <w:r>
              <w:rPr>
                <w:rFonts w:ascii="Times New Roman" w:hAnsi="Times New Roman" w:cs="Times New Roman"/>
              </w:rPr>
              <w:t xml:space="preserve">1.7. Поставщик гарантирует, что Товар ранее не эксплуатировался, является новым. </w:t>
            </w:r>
            <w:r w:rsidRPr="00BA6A35">
              <w:rPr>
                <w:rFonts w:ascii="Times New Roman" w:hAnsi="Times New Roman" w:cs="Times New Roman"/>
              </w:rPr>
              <w:t xml:space="preserve"> </w:t>
            </w:r>
          </w:p>
        </w:tc>
      </w:tr>
    </w:tbl>
    <w:p w:rsidR="002C018C" w:rsidRPr="00CB0F1B" w:rsidRDefault="002C018C" w:rsidP="002C018C">
      <w:pPr>
        <w:jc w:val="both"/>
        <w:rPr>
          <w:rFonts w:ascii="Times New Roman" w:hAnsi="Times New Roman" w:cs="Times New Roman"/>
          <w:b/>
        </w:rPr>
      </w:pPr>
    </w:p>
    <w:p w:rsidR="002C018C" w:rsidRDefault="002C018C" w:rsidP="002C018C">
      <w:pPr>
        <w:contextualSpacing/>
        <w:jc w:val="both"/>
        <w:rPr>
          <w:rFonts w:ascii="Times New Roman" w:hAnsi="Times New Roman" w:cs="Times New Roman"/>
        </w:rPr>
      </w:pPr>
    </w:p>
    <w:p w:rsidR="002C018C" w:rsidRDefault="002C018C" w:rsidP="002C018C">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C018C" w:rsidRPr="00BA6A35" w:rsidRDefault="002C018C" w:rsidP="002C018C">
      <w:pPr>
        <w:contextualSpacing/>
        <w:jc w:val="both"/>
        <w:rPr>
          <w:rFonts w:ascii="Times New Roman" w:hAnsi="Times New Roman" w:cs="Times New Roman"/>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2C018C" w:rsidRPr="00BA6A35" w:rsidTr="002C018C">
        <w:trPr>
          <w:trHeight w:val="1533"/>
        </w:trPr>
        <w:tc>
          <w:tcPr>
            <w:tcW w:w="567" w:type="dxa"/>
            <w:shd w:val="clear" w:color="auto" w:fill="auto"/>
            <w:noWrap/>
            <w:vAlign w:val="center"/>
            <w:hideMark/>
          </w:tcPr>
          <w:p w:rsidR="002C018C" w:rsidRPr="00BA6A35" w:rsidRDefault="002C018C" w:rsidP="00424CDE">
            <w:pPr>
              <w:jc w:val="center"/>
              <w:rPr>
                <w:rFonts w:ascii="Times New Roman" w:eastAsia="Times New Roman" w:hAnsi="Times New Roman" w:cs="Times New Roman"/>
                <w:b/>
                <w:bCs/>
              </w:rPr>
            </w:pPr>
            <w:r w:rsidRPr="00BA6A35">
              <w:rPr>
                <w:rFonts w:ascii="Times New Roman" w:eastAsia="Times New Roman" w:hAnsi="Times New Roman" w:cs="Times New Roman"/>
                <w:b/>
                <w:bCs/>
              </w:rPr>
              <w:lastRenderedPageBreak/>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2C018C" w:rsidRPr="00BA6A35" w:rsidRDefault="002C018C" w:rsidP="00424CD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C018C" w:rsidRPr="00BA6A35" w:rsidRDefault="002C018C" w:rsidP="00424CDE">
            <w:pPr>
              <w:jc w:val="center"/>
              <w:rPr>
                <w:rFonts w:ascii="Times New Roman" w:eastAsia="Times New Roman" w:hAnsi="Times New Roman" w:cs="Times New Roman"/>
                <w:b/>
                <w:bCs/>
              </w:rPr>
            </w:pPr>
          </w:p>
        </w:tc>
        <w:tc>
          <w:tcPr>
            <w:tcW w:w="992" w:type="dxa"/>
            <w:shd w:val="clear" w:color="auto" w:fill="auto"/>
            <w:vAlign w:val="center"/>
            <w:hideMark/>
          </w:tcPr>
          <w:p w:rsidR="002C018C" w:rsidRPr="00BA6A35" w:rsidRDefault="002C018C" w:rsidP="00424CD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2C018C" w:rsidRPr="00BA6A35" w:rsidRDefault="002C018C" w:rsidP="00424CD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2C018C" w:rsidRPr="00900C34" w:rsidRDefault="002C018C" w:rsidP="00424CD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rPr>
              <w:t>тонну</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2C018C" w:rsidRPr="00BA6A35" w:rsidRDefault="002C018C" w:rsidP="00424CD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C018C" w:rsidRPr="00BA6A35" w:rsidTr="002C018C">
        <w:trPr>
          <w:trHeight w:val="466"/>
        </w:trPr>
        <w:tc>
          <w:tcPr>
            <w:tcW w:w="567" w:type="dxa"/>
            <w:shd w:val="clear" w:color="auto" w:fill="auto"/>
            <w:noWrap/>
          </w:tcPr>
          <w:p w:rsidR="002C018C" w:rsidRPr="00BA6A35" w:rsidRDefault="002C018C" w:rsidP="00424CDE">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2C018C" w:rsidRPr="00BA6A35" w:rsidRDefault="002C018C" w:rsidP="00424CDE">
            <w:pPr>
              <w:rPr>
                <w:rFonts w:ascii="Times New Roman" w:hAnsi="Times New Roman" w:cs="Times New Roman"/>
              </w:rPr>
            </w:pPr>
            <w:r>
              <w:rPr>
                <w:rFonts w:ascii="Times New Roman" w:hAnsi="Times New Roman" w:cs="Times New Roman"/>
              </w:rPr>
              <w:t>Песок шлаковый, фракция 0,5-1,5 мм</w:t>
            </w:r>
          </w:p>
        </w:tc>
        <w:tc>
          <w:tcPr>
            <w:tcW w:w="992" w:type="dxa"/>
            <w:shd w:val="clear" w:color="auto" w:fill="auto"/>
            <w:vAlign w:val="center"/>
          </w:tcPr>
          <w:p w:rsidR="002C018C" w:rsidRPr="00BA6A35" w:rsidRDefault="002C018C" w:rsidP="00424CDE">
            <w:pPr>
              <w:jc w:val="center"/>
              <w:rPr>
                <w:rFonts w:ascii="Times New Roman" w:hAnsi="Times New Roman" w:cs="Times New Roman"/>
              </w:rPr>
            </w:pPr>
            <w:r>
              <w:rPr>
                <w:rFonts w:ascii="Times New Roman" w:hAnsi="Times New Roman" w:cs="Times New Roman"/>
              </w:rPr>
              <w:t>тонна</w:t>
            </w:r>
          </w:p>
        </w:tc>
        <w:tc>
          <w:tcPr>
            <w:tcW w:w="992" w:type="dxa"/>
            <w:vAlign w:val="center"/>
          </w:tcPr>
          <w:p w:rsidR="002C018C" w:rsidRPr="00BA6A35" w:rsidRDefault="002C018C" w:rsidP="00424CDE">
            <w:pPr>
              <w:jc w:val="center"/>
              <w:rPr>
                <w:rFonts w:ascii="Times New Roman" w:hAnsi="Times New Roman" w:cs="Times New Roman"/>
              </w:rPr>
            </w:pPr>
            <w:r>
              <w:rPr>
                <w:rFonts w:ascii="Times New Roman" w:hAnsi="Times New Roman" w:cs="Times New Roman"/>
              </w:rPr>
              <w:t>77</w:t>
            </w:r>
          </w:p>
        </w:tc>
        <w:tc>
          <w:tcPr>
            <w:tcW w:w="1276" w:type="dxa"/>
            <w:vAlign w:val="center"/>
          </w:tcPr>
          <w:p w:rsidR="002C018C" w:rsidRPr="00897F1D" w:rsidRDefault="002C018C" w:rsidP="00424CDE">
            <w:pPr>
              <w:jc w:val="center"/>
              <w:rPr>
                <w:rFonts w:ascii="Times New Roman" w:hAnsi="Times New Roman" w:cs="Times New Roman"/>
              </w:rPr>
            </w:pPr>
            <w:r>
              <w:rPr>
                <w:rFonts w:ascii="Times New Roman" w:hAnsi="Times New Roman" w:cs="Times New Roman"/>
              </w:rPr>
              <w:t>16 775,00</w:t>
            </w:r>
          </w:p>
        </w:tc>
        <w:tc>
          <w:tcPr>
            <w:tcW w:w="1559" w:type="dxa"/>
            <w:shd w:val="clear" w:color="auto" w:fill="auto"/>
            <w:vAlign w:val="center"/>
          </w:tcPr>
          <w:p w:rsidR="002C018C" w:rsidRPr="00897F1D" w:rsidRDefault="002C018C" w:rsidP="00424CDE">
            <w:pPr>
              <w:jc w:val="center"/>
              <w:rPr>
                <w:rFonts w:ascii="Times New Roman" w:hAnsi="Times New Roman" w:cs="Times New Roman"/>
              </w:rPr>
            </w:pPr>
            <w:r>
              <w:rPr>
                <w:rFonts w:ascii="Times New Roman" w:hAnsi="Times New Roman" w:cs="Times New Roman"/>
              </w:rPr>
              <w:t>1 291 675,00</w:t>
            </w:r>
          </w:p>
        </w:tc>
      </w:tr>
      <w:tr w:rsidR="002C018C" w:rsidRPr="00BA6A35" w:rsidTr="002C018C">
        <w:trPr>
          <w:trHeight w:val="369"/>
        </w:trPr>
        <w:tc>
          <w:tcPr>
            <w:tcW w:w="8964" w:type="dxa"/>
            <w:gridSpan w:val="5"/>
            <w:shd w:val="clear" w:color="auto" w:fill="auto"/>
            <w:noWrap/>
            <w:vAlign w:val="center"/>
          </w:tcPr>
          <w:p w:rsidR="002C018C" w:rsidRDefault="002C018C" w:rsidP="00424CDE">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2C018C" w:rsidRPr="00C936F8" w:rsidRDefault="002C018C" w:rsidP="00424CDE">
            <w:pPr>
              <w:jc w:val="right"/>
              <w:rPr>
                <w:rFonts w:ascii="Times New Roman" w:hAnsi="Times New Roman" w:cs="Times New Roman"/>
                <w:b/>
                <w:bCs/>
                <w:lang w:val="en-US"/>
              </w:rPr>
            </w:pPr>
            <w:r w:rsidRPr="00C936F8">
              <w:rPr>
                <w:rFonts w:ascii="Times New Roman" w:hAnsi="Times New Roman" w:cs="Times New Roman"/>
                <w:b/>
              </w:rPr>
              <w:t>1 291 675,00</w:t>
            </w:r>
          </w:p>
        </w:tc>
      </w:tr>
    </w:tbl>
    <w:p w:rsidR="002C018C" w:rsidRPr="00BA6A35" w:rsidRDefault="002C018C" w:rsidP="002C018C">
      <w:pPr>
        <w:tabs>
          <w:tab w:val="left" w:pos="993"/>
        </w:tabs>
        <w:ind w:firstLine="567"/>
        <w:jc w:val="both"/>
        <w:rPr>
          <w:rFonts w:ascii="Times New Roman" w:hAnsi="Times New Roman" w:cs="Times New Roman"/>
          <w:b/>
        </w:rPr>
      </w:pPr>
    </w:p>
    <w:p w:rsidR="002C018C" w:rsidRPr="00BA6A35" w:rsidRDefault="002C018C" w:rsidP="002C018C">
      <w:pPr>
        <w:tabs>
          <w:tab w:val="left" w:pos="993"/>
        </w:tabs>
        <w:jc w:val="both"/>
        <w:rPr>
          <w:rFonts w:ascii="Times New Roman" w:hAnsi="Times New Roman" w:cs="Times New Roman"/>
          <w:b/>
        </w:rPr>
      </w:pPr>
    </w:p>
    <w:p w:rsidR="002C018C" w:rsidRPr="00BA6A35" w:rsidRDefault="002C018C" w:rsidP="002C018C">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C018C" w:rsidRPr="00BA6A35" w:rsidRDefault="002C018C" w:rsidP="002C018C">
      <w:pPr>
        <w:contextualSpacing/>
        <w:jc w:val="both"/>
        <w:rPr>
          <w:rFonts w:ascii="Times New Roman" w:hAnsi="Times New Roman" w:cs="Times New Roman"/>
        </w:rPr>
      </w:pPr>
    </w:p>
    <w:p w:rsidR="002C018C" w:rsidRPr="00BA6A35" w:rsidRDefault="002C018C" w:rsidP="002C018C">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2C018C" w:rsidRPr="00BA6A35" w:rsidRDefault="002C018C" w:rsidP="002C018C">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C018C" w:rsidRPr="00BA6A35" w:rsidRDefault="002C018C" w:rsidP="002C018C">
      <w:pPr>
        <w:contextualSpacing/>
        <w:jc w:val="both"/>
        <w:rPr>
          <w:rFonts w:ascii="Times New Roman" w:hAnsi="Times New Roman" w:cs="Times New Roman"/>
          <w:b/>
        </w:rPr>
      </w:pPr>
    </w:p>
    <w:p w:rsidR="002C018C" w:rsidRPr="00BA6A35" w:rsidRDefault="002C018C" w:rsidP="002C018C">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C018C" w:rsidRPr="00BA6A35" w:rsidRDefault="002C018C" w:rsidP="002C018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C018C" w:rsidRPr="00BA6A35" w:rsidRDefault="002C018C" w:rsidP="002C018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C018C" w:rsidRPr="00BA6A35" w:rsidRDefault="002C018C" w:rsidP="002C018C">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C018C" w:rsidRPr="00BA6A35" w:rsidRDefault="002C018C" w:rsidP="002C018C">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C018C" w:rsidRPr="00BA6A35" w:rsidRDefault="002C018C" w:rsidP="002C018C">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C018C" w:rsidRPr="00BA6A35" w:rsidRDefault="002C018C" w:rsidP="002C018C">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C018C" w:rsidRPr="00BA6A35" w:rsidRDefault="002C018C" w:rsidP="002C018C">
      <w:pPr>
        <w:contextualSpacing/>
        <w:jc w:val="both"/>
        <w:rPr>
          <w:rFonts w:ascii="Times New Roman" w:hAnsi="Times New Roman" w:cs="Times New Roman"/>
          <w:b/>
        </w:rPr>
      </w:pPr>
    </w:p>
    <w:p w:rsidR="002C018C" w:rsidRPr="00BA6A35" w:rsidRDefault="002C018C" w:rsidP="002C018C">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C018C" w:rsidRPr="00BA6A35" w:rsidRDefault="002C018C" w:rsidP="002C018C">
      <w:pPr>
        <w:ind w:firstLine="567"/>
        <w:jc w:val="both"/>
        <w:rPr>
          <w:rFonts w:ascii="Times New Roman" w:hAnsi="Times New Roman" w:cs="Times New Roman"/>
        </w:rPr>
      </w:pPr>
      <w:r>
        <w:rPr>
          <w:rFonts w:ascii="Times New Roman" w:hAnsi="Times New Roman" w:cs="Times New Roman"/>
        </w:rPr>
        <w:t>5.1</w:t>
      </w:r>
      <w:r w:rsidRPr="00BA6A35">
        <w:rPr>
          <w:rFonts w:ascii="Times New Roman" w:hAnsi="Times New Roman" w:cs="Times New Roman"/>
        </w:rPr>
        <w:t xml:space="preserve">.  Условия оплаты товара: </w:t>
      </w:r>
    </w:p>
    <w:p w:rsidR="002C018C" w:rsidRPr="00BA6A35" w:rsidRDefault="002C018C" w:rsidP="002C018C">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C018C" w:rsidRPr="00BA6A35" w:rsidRDefault="002C018C" w:rsidP="002C018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C018C" w:rsidRPr="00BA6A35" w:rsidRDefault="002C018C" w:rsidP="002C018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C018C" w:rsidRDefault="002C018C" w:rsidP="002C018C">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4C11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4C11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 xml:space="preserve">Товар поставляется до склада Покупателя по адресу: 298313, Республика Крым, г. Керчь, ул. </w:t>
      </w:r>
      <w:r w:rsidRPr="0041509F">
        <w:rPr>
          <w:rFonts w:ascii="Times New Roman" w:hAnsi="Times New Roman" w:cs="Times New Roman"/>
        </w:rPr>
        <w:lastRenderedPageBreak/>
        <w:t>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lastRenderedPageBreak/>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4C11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4C1175">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4C1175">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4C1175">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4C117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4C1175">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4C1175">
            <w:pPr>
              <w:spacing w:after="0" w:line="240" w:lineRule="auto"/>
              <w:rPr>
                <w:rFonts w:ascii="Times New Roman" w:eastAsia="Times New Roman" w:hAnsi="Times New Roman" w:cs="Times New Roman"/>
                <w:sz w:val="20"/>
                <w:szCs w:val="20"/>
                <w:lang w:eastAsia="ru-RU"/>
              </w:rPr>
            </w:pPr>
          </w:p>
        </w:tc>
      </w:tr>
      <w:tr w:rsidR="00F17766" w:rsidRPr="003C31E0" w:rsidTr="004C1175">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r w:rsidR="00F17766" w:rsidRPr="007B357A" w:rsidTr="004C1175">
        <w:trPr>
          <w:trHeight w:val="285"/>
        </w:trPr>
        <w:tc>
          <w:tcPr>
            <w:tcW w:w="496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lastRenderedPageBreak/>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50" w:rsidRDefault="00BE4B50" w:rsidP="00045E6F">
      <w:pPr>
        <w:spacing w:after="0" w:line="240" w:lineRule="auto"/>
      </w:pPr>
      <w:r>
        <w:separator/>
      </w:r>
    </w:p>
  </w:endnote>
  <w:endnote w:type="continuationSeparator" w:id="0">
    <w:p w:rsidR="00BE4B50" w:rsidRDefault="00BE4B5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50" w:rsidRDefault="00BE4B50" w:rsidP="00045E6F">
      <w:pPr>
        <w:spacing w:after="0" w:line="240" w:lineRule="auto"/>
      </w:pPr>
      <w:r>
        <w:separator/>
      </w:r>
    </w:p>
  </w:footnote>
  <w:footnote w:type="continuationSeparator" w:id="0">
    <w:p w:rsidR="00BE4B50" w:rsidRDefault="00BE4B50" w:rsidP="00045E6F">
      <w:pPr>
        <w:spacing w:after="0" w:line="240" w:lineRule="auto"/>
      </w:pPr>
      <w:r>
        <w:continuationSeparator/>
      </w:r>
    </w:p>
  </w:footnote>
  <w:footnote w:id="1">
    <w:p w:rsidR="00BE4B50" w:rsidRDefault="00BE4B50" w:rsidP="004A5C14"/>
    <w:p w:rsidR="00BE4B50" w:rsidRPr="006A4B85" w:rsidRDefault="00BE4B5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C018C"/>
    <w:rsid w:val="002D1D40"/>
    <w:rsid w:val="002E0F4E"/>
    <w:rsid w:val="002F4EBF"/>
    <w:rsid w:val="002F5A1E"/>
    <w:rsid w:val="002F7D5C"/>
    <w:rsid w:val="00316C60"/>
    <w:rsid w:val="003203B4"/>
    <w:rsid w:val="0033180D"/>
    <w:rsid w:val="003337B1"/>
    <w:rsid w:val="00350D3E"/>
    <w:rsid w:val="003511BC"/>
    <w:rsid w:val="0038048E"/>
    <w:rsid w:val="003F71B6"/>
    <w:rsid w:val="004043CD"/>
    <w:rsid w:val="00433727"/>
    <w:rsid w:val="0047380D"/>
    <w:rsid w:val="004810B3"/>
    <w:rsid w:val="00483696"/>
    <w:rsid w:val="004A0A15"/>
    <w:rsid w:val="004A5C14"/>
    <w:rsid w:val="004B0913"/>
    <w:rsid w:val="004C1175"/>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BE4B50"/>
    <w:rsid w:val="00C05563"/>
    <w:rsid w:val="00C1774E"/>
    <w:rsid w:val="00C2417B"/>
    <w:rsid w:val="00C55C08"/>
    <w:rsid w:val="00C64C1B"/>
    <w:rsid w:val="00CC7662"/>
    <w:rsid w:val="00D22A18"/>
    <w:rsid w:val="00D63BFC"/>
    <w:rsid w:val="00D7134F"/>
    <w:rsid w:val="00D807FB"/>
    <w:rsid w:val="00D907ED"/>
    <w:rsid w:val="00DE682E"/>
    <w:rsid w:val="00E12877"/>
    <w:rsid w:val="00E35D9E"/>
    <w:rsid w:val="00EC154B"/>
    <w:rsid w:val="00EC7149"/>
    <w:rsid w:val="00EE4DC0"/>
    <w:rsid w:val="00EF5C86"/>
    <w:rsid w:val="00F020B1"/>
    <w:rsid w:val="00F17766"/>
    <w:rsid w:val="00F50D3B"/>
    <w:rsid w:val="00F66F5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5B39-D949-4A46-9692-019D1B35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11224</Words>
  <Characters>63980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20</cp:revision>
  <dcterms:created xsi:type="dcterms:W3CDTF">2024-12-17T08:33:00Z</dcterms:created>
  <dcterms:modified xsi:type="dcterms:W3CDTF">2025-02-21T13:23:00Z</dcterms:modified>
</cp:coreProperties>
</file>