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451B3" w:rsidRDefault="00CD6302" w:rsidP="005451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5451B3" w:rsidRPr="005451B3">
        <w:rPr>
          <w:rFonts w:ascii="Times New Roman" w:hAnsi="Times New Roman"/>
          <w:b/>
          <w:sz w:val="28"/>
          <w:szCs w:val="28"/>
        </w:rPr>
        <w:t>СВАРОЧНЫХ БЛОКОВ БАЛЛАСТНЫХ РЕОСТАТОВ ББР ДЛЯ ФОРМИРОВАНИЯ КОРПУСА  ЗАКАЗ ЗАВ.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5451B3" w:rsidRPr="005451B3">
        <w:rPr>
          <w:rFonts w:ascii="Times New Roman" w:hAnsi="Times New Roman"/>
          <w:b/>
          <w:sz w:val="20"/>
          <w:szCs w:val="20"/>
        </w:rPr>
        <w:t xml:space="preserve"> </w:t>
      </w:r>
      <w:r w:rsidR="005451B3" w:rsidRPr="005451B3">
        <w:rPr>
          <w:rFonts w:ascii="Times New Roman" w:hAnsi="Times New Roman"/>
          <w:sz w:val="24"/>
          <w:szCs w:val="24"/>
        </w:rPr>
        <w:t>сварочных блоков балластных реостатов ББР для формирования корпуса  заказ зав. №901 проекта 23900</w:t>
      </w:r>
      <w:r w:rsidR="005451B3" w:rsidRPr="005451B3">
        <w:rPr>
          <w:rFonts w:ascii="Times New Roman" w:hAnsi="Times New Roman"/>
          <w:sz w:val="24"/>
          <w:szCs w:val="24"/>
        </w:rPr>
        <w:t xml:space="preserve"> </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451B3">
        <w:rPr>
          <w:rFonts w:eastAsia="Courier New"/>
          <w:color w:val="000000"/>
          <w:spacing w:val="-4"/>
          <w:sz w:val="24"/>
          <w:szCs w:val="24"/>
        </w:rPr>
        <w:t>в течение  30</w:t>
      </w:r>
      <w:r w:rsidR="00903E35" w:rsidRPr="00903E35">
        <w:rPr>
          <w:rFonts w:eastAsia="Courier New"/>
          <w:color w:val="000000"/>
          <w:spacing w:val="-4"/>
          <w:sz w:val="24"/>
          <w:szCs w:val="24"/>
        </w:rPr>
        <w:t xml:space="preserve">  (</w:t>
      </w:r>
      <w:r w:rsidR="005451B3">
        <w:rPr>
          <w:rFonts w:eastAsia="Courier New"/>
          <w:color w:val="000000"/>
          <w:spacing w:val="-4"/>
          <w:sz w:val="24"/>
          <w:szCs w:val="24"/>
        </w:rPr>
        <w:t>тридцать</w:t>
      </w:r>
      <w:r w:rsidR="00903E35" w:rsidRPr="00903E35">
        <w:rPr>
          <w:rFonts w:eastAsia="Courier New"/>
          <w:color w:val="000000"/>
          <w:spacing w:val="-4"/>
          <w:sz w:val="24"/>
          <w:szCs w:val="24"/>
        </w:rPr>
        <w:t xml:space="preserve">)  </w:t>
      </w:r>
      <w:r w:rsidR="005451B3">
        <w:rPr>
          <w:rFonts w:eastAsia="Courier New"/>
          <w:color w:val="000000"/>
          <w:spacing w:val="-4"/>
          <w:sz w:val="24"/>
          <w:szCs w:val="24"/>
        </w:rPr>
        <w:t>рабочих дней , c момента 7</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451B3">
        <w:rPr>
          <w:sz w:val="24"/>
          <w:szCs w:val="24"/>
        </w:rPr>
        <w:t>3 800 000,00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451B3">
        <w:rPr>
          <w:rFonts w:ascii="Times New Roman" w:hAnsi="Times New Roman" w:cs="Times New Roman"/>
          <w:sz w:val="24"/>
          <w:szCs w:val="24"/>
          <w:u w:val="single"/>
        </w:rPr>
        <w:t>25</w:t>
      </w:r>
      <w:r w:rsidR="00BA03CD">
        <w:rPr>
          <w:rFonts w:ascii="Times New Roman" w:hAnsi="Times New Roman" w:cs="Times New Roman"/>
          <w:sz w:val="24"/>
          <w:szCs w:val="24"/>
          <w:u w:val="single"/>
        </w:rPr>
        <w:t>.</w:t>
      </w:r>
      <w:r w:rsidR="005451B3">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5451B3">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451B3">
        <w:rPr>
          <w:rFonts w:ascii="Times New Roman" w:hAnsi="Times New Roman" w:cs="Times New Roman"/>
          <w:sz w:val="24"/>
          <w:szCs w:val="24"/>
          <w:u w:val="single"/>
        </w:rPr>
        <w:t>31</w:t>
      </w:r>
      <w:r w:rsidR="00CD6F1C">
        <w:rPr>
          <w:rFonts w:ascii="Times New Roman" w:hAnsi="Times New Roman" w:cs="Times New Roman"/>
          <w:sz w:val="24"/>
          <w:szCs w:val="24"/>
          <w:u w:val="single"/>
        </w:rPr>
        <w:t>.</w:t>
      </w:r>
      <w:r w:rsidR="005451B3">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5451B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5451B3">
              <w:rPr>
                <w:rFonts w:ascii="Times New Roman" w:hAnsi="Times New Roman" w:cs="Times New Roman"/>
                <w:sz w:val="24"/>
                <w:szCs w:val="24"/>
              </w:rPr>
              <w:t>25.10.2022 09</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5451B3">
              <w:rPr>
                <w:rFonts w:ascii="Times New Roman" w:hAnsi="Times New Roman" w:cs="Times New Roman"/>
                <w:sz w:val="24"/>
                <w:szCs w:val="24"/>
              </w:rPr>
              <w:t>31.10.2022 10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5451B3">
        <w:rPr>
          <w:rFonts w:ascii="Times New Roman" w:hAnsi="Times New Roman" w:cs="Times New Roman"/>
          <w:sz w:val="24"/>
          <w:szCs w:val="24"/>
        </w:rPr>
        <w:t>09</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5451B3">
        <w:rPr>
          <w:rFonts w:ascii="Times New Roman" w:hAnsi="Times New Roman" w:cs="Times New Roman"/>
          <w:sz w:val="24"/>
          <w:szCs w:val="24"/>
          <w:u w:val="single"/>
        </w:rPr>
        <w:t>25.10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451B3">
        <w:rPr>
          <w:rFonts w:ascii="Times New Roman" w:hAnsi="Times New Roman" w:cs="Times New Roman"/>
          <w:sz w:val="24"/>
          <w:szCs w:val="24"/>
          <w:u w:val="single"/>
        </w:rPr>
        <w:t>28.10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451B3">
        <w:rPr>
          <w:rFonts w:ascii="Times New Roman" w:hAnsi="Times New Roman" w:cs="Times New Roman"/>
          <w:sz w:val="24"/>
          <w:szCs w:val="24"/>
          <w:u w:val="single"/>
          <w:lang w:eastAsia="en-US"/>
        </w:rPr>
        <w:t>28</w:t>
      </w:r>
      <w:r w:rsidR="00C64906" w:rsidRPr="00A73F94">
        <w:rPr>
          <w:rFonts w:ascii="Times New Roman" w:hAnsi="Times New Roman" w:cs="Times New Roman"/>
          <w:sz w:val="24"/>
          <w:szCs w:val="24"/>
          <w:u w:val="single"/>
          <w:lang w:eastAsia="en-US"/>
        </w:rPr>
        <w:t>.</w:t>
      </w:r>
      <w:r w:rsidR="005451B3">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451B3">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5451B3" w:rsidRPr="005451B3" w:rsidRDefault="005451B3" w:rsidP="005451B3">
      <w:pPr>
        <w:pStyle w:val="36"/>
        <w:spacing w:line="360" w:lineRule="auto"/>
        <w:ind w:firstLine="851"/>
        <w:jc w:val="left"/>
        <w:rPr>
          <w:rFonts w:ascii="Times New Roman" w:hAnsi="Times New Roman"/>
          <w:b/>
          <w:szCs w:val="24"/>
        </w:rPr>
      </w:pPr>
      <w:r w:rsidRPr="005451B3">
        <w:rPr>
          <w:rFonts w:ascii="Times New Roman" w:hAnsi="Times New Roman"/>
          <w:b/>
          <w:szCs w:val="24"/>
        </w:rPr>
        <w:t>Запрос ценового предложения на приобретение сварочных блоков балластных реостатов ББР для формирования корпуса  заказ зав. №901 проекта 23900.</w:t>
      </w:r>
    </w:p>
    <w:p w:rsidR="005451B3" w:rsidRPr="005451B3" w:rsidRDefault="005451B3" w:rsidP="005451B3">
      <w:pPr>
        <w:pStyle w:val="36"/>
        <w:numPr>
          <w:ilvl w:val="0"/>
          <w:numId w:val="17"/>
        </w:numPr>
        <w:tabs>
          <w:tab w:val="num" w:pos="227"/>
        </w:tabs>
        <w:spacing w:before="0"/>
        <w:jc w:val="left"/>
        <w:rPr>
          <w:rFonts w:ascii="Times New Roman" w:hAnsi="Times New Roman"/>
          <w:b/>
          <w:szCs w:val="24"/>
        </w:rPr>
      </w:pPr>
      <w:r w:rsidRPr="005451B3">
        <w:rPr>
          <w:rFonts w:ascii="Times New Roman" w:hAnsi="Times New Roman"/>
          <w:b/>
          <w:szCs w:val="24"/>
        </w:rPr>
        <w:t>Требование к количественным характеристикам поставки.</w:t>
      </w:r>
    </w:p>
    <w:p w:rsidR="005451B3" w:rsidRPr="005451B3" w:rsidRDefault="005451B3" w:rsidP="005451B3">
      <w:pPr>
        <w:pStyle w:val="36"/>
        <w:numPr>
          <w:ilvl w:val="1"/>
          <w:numId w:val="18"/>
        </w:numPr>
        <w:tabs>
          <w:tab w:val="num" w:pos="227"/>
        </w:tabs>
        <w:spacing w:before="0"/>
        <w:rPr>
          <w:rFonts w:ascii="Times New Roman" w:hAnsi="Times New Roman"/>
          <w:szCs w:val="24"/>
        </w:rPr>
      </w:pPr>
      <w:r w:rsidRPr="005451B3">
        <w:rPr>
          <w:rFonts w:ascii="Times New Roman" w:hAnsi="Times New Roman"/>
          <w:szCs w:val="24"/>
        </w:rPr>
        <w:t>Предметом настоящего технического задания является приобретение  сварочных блоков балластных реостатов ББР для формирования корпуса  заказ зав. №901 проекта 23900  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5451B3" w:rsidRPr="005451B3" w:rsidRDefault="005451B3" w:rsidP="005451B3">
      <w:pPr>
        <w:pStyle w:val="36"/>
        <w:numPr>
          <w:ilvl w:val="1"/>
          <w:numId w:val="18"/>
        </w:numPr>
        <w:tabs>
          <w:tab w:val="num" w:pos="227"/>
        </w:tabs>
        <w:spacing w:before="0"/>
        <w:jc w:val="left"/>
        <w:rPr>
          <w:rFonts w:ascii="Times New Roman" w:hAnsi="Times New Roman"/>
          <w:szCs w:val="24"/>
        </w:rPr>
      </w:pPr>
      <w:proofErr w:type="gramStart"/>
      <w:r w:rsidRPr="005451B3">
        <w:rPr>
          <w:rFonts w:ascii="Times New Roman" w:hAnsi="Times New Roman"/>
          <w:szCs w:val="24"/>
        </w:rPr>
        <w:t>Адрес поставки товара: 298313, Крым, г. Керчь, ул. Танкистов, д. 4.</w:t>
      </w:r>
      <w:proofErr w:type="gramEnd"/>
      <w:r w:rsidRPr="005451B3">
        <w:rPr>
          <w:rFonts w:ascii="Times New Roman" w:hAnsi="Times New Roman"/>
          <w:szCs w:val="24"/>
        </w:rPr>
        <w:t xml:space="preserve"> Доставка за счет Поставщика.</w:t>
      </w:r>
    </w:p>
    <w:p w:rsidR="005451B3" w:rsidRPr="005451B3" w:rsidRDefault="005451B3" w:rsidP="005451B3">
      <w:pPr>
        <w:pStyle w:val="36"/>
        <w:numPr>
          <w:ilvl w:val="1"/>
          <w:numId w:val="18"/>
        </w:numPr>
        <w:tabs>
          <w:tab w:val="num" w:pos="227"/>
        </w:tabs>
        <w:spacing w:before="0"/>
        <w:jc w:val="left"/>
        <w:rPr>
          <w:rFonts w:ascii="Times New Roman" w:hAnsi="Times New Roman"/>
          <w:szCs w:val="24"/>
        </w:rPr>
      </w:pPr>
      <w:r w:rsidRPr="005451B3">
        <w:rPr>
          <w:rFonts w:ascii="Times New Roman" w:hAnsi="Times New Roman"/>
          <w:szCs w:val="24"/>
        </w:rPr>
        <w:t xml:space="preserve">Срок поставки товара: 30 (тридцать)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w:t>
      </w:r>
      <w:proofErr w:type="spellStart"/>
      <w:r w:rsidRPr="005451B3">
        <w:rPr>
          <w:rFonts w:ascii="Times New Roman" w:hAnsi="Times New Roman"/>
          <w:szCs w:val="24"/>
        </w:rPr>
        <w:t>Бутомы</w:t>
      </w:r>
      <w:proofErr w:type="spellEnd"/>
      <w:r w:rsidRPr="005451B3">
        <w:rPr>
          <w:rFonts w:ascii="Times New Roman" w:hAnsi="Times New Roman"/>
          <w:szCs w:val="24"/>
        </w:rPr>
        <w:t>».</w:t>
      </w:r>
    </w:p>
    <w:p w:rsidR="005451B3" w:rsidRPr="005451B3" w:rsidRDefault="005451B3" w:rsidP="005451B3">
      <w:pPr>
        <w:pStyle w:val="36"/>
        <w:numPr>
          <w:ilvl w:val="1"/>
          <w:numId w:val="18"/>
        </w:numPr>
        <w:tabs>
          <w:tab w:val="num" w:pos="227"/>
        </w:tabs>
        <w:spacing w:before="0"/>
        <w:jc w:val="left"/>
        <w:rPr>
          <w:rFonts w:ascii="Times New Roman" w:hAnsi="Times New Roman"/>
          <w:b/>
          <w:szCs w:val="24"/>
        </w:rPr>
      </w:pPr>
      <w:r w:rsidRPr="005451B3">
        <w:rPr>
          <w:rFonts w:ascii="Times New Roman" w:hAnsi="Times New Roman"/>
          <w:szCs w:val="24"/>
        </w:rPr>
        <w:t>При поставке товара Поставщик обязан предоставить Заказчику, оригиналы товарных накладных, ТТН, счетов-фактур (УПД), паспорт, инструкция по эксплуатации на товар, оригиналы или надлежащим образом заверенные копии сертификатов качества завода-изготовителя.</w:t>
      </w:r>
    </w:p>
    <w:p w:rsidR="005451B3" w:rsidRPr="005451B3" w:rsidRDefault="005451B3" w:rsidP="005451B3">
      <w:pPr>
        <w:pStyle w:val="36"/>
        <w:numPr>
          <w:ilvl w:val="1"/>
          <w:numId w:val="18"/>
        </w:numPr>
        <w:tabs>
          <w:tab w:val="num" w:pos="227"/>
        </w:tabs>
        <w:spacing w:before="0"/>
        <w:jc w:val="left"/>
        <w:rPr>
          <w:rFonts w:ascii="Times New Roman" w:hAnsi="Times New Roman"/>
          <w:b/>
          <w:szCs w:val="24"/>
        </w:rPr>
      </w:pPr>
      <w:r w:rsidRPr="005451B3">
        <w:rPr>
          <w:rFonts w:ascii="Times New Roman" w:hAnsi="Times New Roman"/>
          <w:szCs w:val="24"/>
        </w:rPr>
        <w:t>Перечень необходимого Товара:</w:t>
      </w:r>
    </w:p>
    <w:tbl>
      <w:tblPr>
        <w:tblW w:w="10598" w:type="dxa"/>
        <w:tblInd w:w="-459" w:type="dxa"/>
        <w:tblLook w:val="04A0" w:firstRow="1" w:lastRow="0" w:firstColumn="1" w:lastColumn="0" w:noHBand="0" w:noVBand="1"/>
      </w:tblPr>
      <w:tblGrid>
        <w:gridCol w:w="561"/>
        <w:gridCol w:w="6232"/>
        <w:gridCol w:w="986"/>
        <w:gridCol w:w="1296"/>
        <w:gridCol w:w="1523"/>
      </w:tblGrid>
      <w:tr w:rsidR="005451B3" w:rsidRPr="005451B3" w:rsidTr="00561B2C">
        <w:trPr>
          <w:trHeight w:val="685"/>
        </w:trPr>
        <w:tc>
          <w:tcPr>
            <w:tcW w:w="5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451B3" w:rsidRPr="005451B3" w:rsidRDefault="005451B3" w:rsidP="005451B3">
            <w:pPr>
              <w:pStyle w:val="36"/>
              <w:spacing w:before="0"/>
              <w:ind w:firstLine="851"/>
              <w:jc w:val="left"/>
              <w:rPr>
                <w:rFonts w:ascii="Times New Roman" w:hAnsi="Times New Roman"/>
                <w:b/>
                <w:bCs/>
                <w:szCs w:val="24"/>
              </w:rPr>
            </w:pPr>
            <w:r w:rsidRPr="005451B3">
              <w:rPr>
                <w:rFonts w:ascii="Times New Roman" w:hAnsi="Times New Roman"/>
                <w:b/>
                <w:bCs/>
                <w:szCs w:val="24"/>
              </w:rPr>
              <w:t>№</w:t>
            </w:r>
          </w:p>
          <w:p w:rsidR="005451B3" w:rsidRPr="005451B3" w:rsidRDefault="005451B3" w:rsidP="005451B3">
            <w:pPr>
              <w:pStyle w:val="36"/>
              <w:spacing w:before="0"/>
              <w:ind w:firstLine="851"/>
              <w:jc w:val="left"/>
              <w:rPr>
                <w:rFonts w:ascii="Times New Roman" w:hAnsi="Times New Roman"/>
                <w:b/>
                <w:bCs/>
                <w:szCs w:val="24"/>
              </w:rPr>
            </w:pPr>
            <w:proofErr w:type="gramStart"/>
            <w:r w:rsidRPr="005451B3">
              <w:rPr>
                <w:rFonts w:ascii="Times New Roman" w:hAnsi="Times New Roman"/>
                <w:b/>
                <w:bCs/>
                <w:szCs w:val="24"/>
              </w:rPr>
              <w:t>п</w:t>
            </w:r>
            <w:proofErr w:type="gramEnd"/>
            <w:r w:rsidRPr="005451B3">
              <w:rPr>
                <w:rFonts w:ascii="Times New Roman" w:hAnsi="Times New Roman"/>
                <w:b/>
                <w:bCs/>
                <w:szCs w:val="24"/>
              </w:rPr>
              <w:t>/п</w:t>
            </w:r>
          </w:p>
        </w:tc>
        <w:tc>
          <w:tcPr>
            <w:tcW w:w="6415" w:type="dxa"/>
            <w:tcBorders>
              <w:top w:val="single" w:sz="8" w:space="0" w:color="auto"/>
              <w:left w:val="single" w:sz="4" w:space="0" w:color="auto"/>
              <w:bottom w:val="single" w:sz="4" w:space="0" w:color="auto"/>
              <w:right w:val="single" w:sz="8" w:space="0" w:color="auto"/>
            </w:tcBorders>
            <w:shd w:val="clear" w:color="auto" w:fill="auto"/>
            <w:vAlign w:val="center"/>
          </w:tcPr>
          <w:p w:rsidR="005451B3" w:rsidRPr="005451B3" w:rsidRDefault="005451B3" w:rsidP="005451B3">
            <w:pPr>
              <w:pStyle w:val="36"/>
              <w:spacing w:before="0"/>
              <w:ind w:firstLine="851"/>
              <w:jc w:val="left"/>
              <w:rPr>
                <w:rFonts w:ascii="Times New Roman" w:hAnsi="Times New Roman"/>
                <w:b/>
                <w:bCs/>
                <w:szCs w:val="24"/>
              </w:rPr>
            </w:pPr>
            <w:r w:rsidRPr="005451B3">
              <w:rPr>
                <w:rFonts w:ascii="Times New Roman" w:hAnsi="Times New Roman"/>
                <w:b/>
                <w:bCs/>
                <w:szCs w:val="24"/>
              </w:rPr>
              <w:t>Наименование</w:t>
            </w:r>
          </w:p>
        </w:tc>
        <w:tc>
          <w:tcPr>
            <w:tcW w:w="992"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5451B3" w:rsidRPr="005451B3" w:rsidRDefault="005451B3" w:rsidP="005451B3">
            <w:pPr>
              <w:pStyle w:val="36"/>
              <w:spacing w:before="0"/>
              <w:ind w:firstLine="851"/>
              <w:jc w:val="left"/>
              <w:rPr>
                <w:rFonts w:ascii="Times New Roman" w:hAnsi="Times New Roman"/>
                <w:b/>
                <w:bCs/>
                <w:szCs w:val="24"/>
              </w:rPr>
            </w:pPr>
            <w:proofErr w:type="spellStart"/>
            <w:r w:rsidRPr="005451B3">
              <w:rPr>
                <w:rFonts w:ascii="Times New Roman" w:hAnsi="Times New Roman"/>
                <w:b/>
                <w:bCs/>
                <w:szCs w:val="24"/>
              </w:rPr>
              <w:t>К</w:t>
            </w:r>
            <w:r>
              <w:rPr>
                <w:rFonts w:ascii="Times New Roman" w:hAnsi="Times New Roman"/>
                <w:b/>
                <w:bCs/>
                <w:szCs w:val="24"/>
              </w:rPr>
              <w:t>К</w:t>
            </w:r>
            <w:r w:rsidRPr="005451B3">
              <w:rPr>
                <w:rFonts w:ascii="Times New Roman" w:hAnsi="Times New Roman"/>
                <w:b/>
                <w:bCs/>
                <w:szCs w:val="24"/>
              </w:rPr>
              <w:t>ол</w:t>
            </w:r>
            <w:proofErr w:type="spellEnd"/>
            <w:r w:rsidRPr="005451B3">
              <w:rPr>
                <w:rFonts w:ascii="Times New Roman" w:hAnsi="Times New Roman"/>
                <w:b/>
                <w:bCs/>
                <w:szCs w:val="24"/>
              </w:rPr>
              <w:t>-во. шт.</w:t>
            </w:r>
          </w:p>
        </w:tc>
        <w:tc>
          <w:tcPr>
            <w:tcW w:w="1134" w:type="dxa"/>
            <w:tcBorders>
              <w:top w:val="single" w:sz="8" w:space="0" w:color="auto"/>
              <w:left w:val="single" w:sz="4" w:space="0" w:color="auto"/>
              <w:bottom w:val="single" w:sz="8" w:space="0" w:color="000000"/>
              <w:right w:val="single" w:sz="4" w:space="0" w:color="auto"/>
            </w:tcBorders>
          </w:tcPr>
          <w:p w:rsidR="005451B3" w:rsidRPr="005451B3" w:rsidRDefault="005451B3" w:rsidP="005451B3">
            <w:pPr>
              <w:pStyle w:val="36"/>
              <w:spacing w:before="0"/>
              <w:jc w:val="left"/>
              <w:rPr>
                <w:rFonts w:ascii="Times New Roman" w:hAnsi="Times New Roman"/>
                <w:b/>
                <w:bCs/>
                <w:szCs w:val="24"/>
              </w:rPr>
            </w:pPr>
            <w:r w:rsidRPr="005451B3">
              <w:rPr>
                <w:rFonts w:ascii="Times New Roman" w:hAnsi="Times New Roman"/>
                <w:b/>
                <w:bCs/>
                <w:szCs w:val="24"/>
              </w:rPr>
              <w:t>Цена с НДС, руб.</w:t>
            </w:r>
          </w:p>
        </w:tc>
        <w:tc>
          <w:tcPr>
            <w:tcW w:w="1526"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5451B3" w:rsidRPr="005451B3" w:rsidRDefault="005451B3" w:rsidP="005451B3">
            <w:pPr>
              <w:pStyle w:val="36"/>
              <w:spacing w:before="0"/>
              <w:jc w:val="left"/>
              <w:rPr>
                <w:rFonts w:ascii="Times New Roman" w:hAnsi="Times New Roman"/>
                <w:b/>
                <w:bCs/>
                <w:szCs w:val="24"/>
              </w:rPr>
            </w:pPr>
            <w:r w:rsidRPr="005451B3">
              <w:rPr>
                <w:rFonts w:ascii="Times New Roman" w:hAnsi="Times New Roman"/>
                <w:b/>
                <w:bCs/>
                <w:szCs w:val="24"/>
              </w:rPr>
              <w:t>Сумма с НДС, руб.</w:t>
            </w:r>
          </w:p>
        </w:tc>
      </w:tr>
      <w:tr w:rsidR="005451B3" w:rsidRPr="005451B3" w:rsidTr="00561B2C">
        <w:trPr>
          <w:trHeight w:val="533"/>
        </w:trPr>
        <w:tc>
          <w:tcPr>
            <w:tcW w:w="531" w:type="dxa"/>
            <w:tcBorders>
              <w:top w:val="single" w:sz="4" w:space="0" w:color="auto"/>
              <w:left w:val="single" w:sz="4" w:space="0" w:color="auto"/>
              <w:right w:val="single" w:sz="4" w:space="0" w:color="auto"/>
            </w:tcBorders>
            <w:shd w:val="clear" w:color="auto" w:fill="FFFFFF"/>
            <w:noWrap/>
            <w:vAlign w:val="center"/>
          </w:tcPr>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1.</w:t>
            </w:r>
          </w:p>
        </w:tc>
        <w:tc>
          <w:tcPr>
            <w:tcW w:w="6415" w:type="dxa"/>
            <w:tcBorders>
              <w:top w:val="single" w:sz="4" w:space="0" w:color="auto"/>
              <w:left w:val="single" w:sz="4" w:space="0" w:color="auto"/>
              <w:right w:val="single" w:sz="4" w:space="0" w:color="auto"/>
            </w:tcBorders>
            <w:shd w:val="clear" w:color="auto" w:fill="FFFFFF"/>
            <w:vAlign w:val="center"/>
          </w:tcPr>
          <w:p w:rsidR="005451B3" w:rsidRPr="005451B3" w:rsidRDefault="005451B3" w:rsidP="005451B3">
            <w:pPr>
              <w:pStyle w:val="36"/>
              <w:spacing w:before="0"/>
              <w:ind w:firstLine="851"/>
              <w:rPr>
                <w:rFonts w:ascii="Times New Roman" w:hAnsi="Times New Roman"/>
                <w:b/>
                <w:szCs w:val="24"/>
              </w:rPr>
            </w:pPr>
            <w:r w:rsidRPr="005451B3">
              <w:rPr>
                <w:rFonts w:ascii="Times New Roman" w:hAnsi="Times New Roman"/>
                <w:b/>
                <w:szCs w:val="24"/>
              </w:rPr>
              <w:t xml:space="preserve">   Блок балластных реостатов ББР-1200У3 </w:t>
            </w:r>
            <w:proofErr w:type="gramStart"/>
            <w:r w:rsidRPr="005451B3">
              <w:rPr>
                <w:rFonts w:ascii="Times New Roman" w:hAnsi="Times New Roman"/>
                <w:b/>
                <w:szCs w:val="24"/>
              </w:rPr>
              <w:t xml:space="preserve">( </w:t>
            </w:r>
            <w:proofErr w:type="gramEnd"/>
            <w:r w:rsidRPr="005451B3">
              <w:rPr>
                <w:rFonts w:ascii="Times New Roman" w:hAnsi="Times New Roman"/>
                <w:b/>
                <w:szCs w:val="24"/>
              </w:rPr>
              <w:t xml:space="preserve">4х315). </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1. На « ББР -1202 У</w:t>
            </w:r>
            <w:proofErr w:type="gramStart"/>
            <w:r w:rsidRPr="005451B3">
              <w:rPr>
                <w:rFonts w:ascii="Times New Roman" w:hAnsi="Times New Roman"/>
                <w:szCs w:val="24"/>
              </w:rPr>
              <w:t>2</w:t>
            </w:r>
            <w:proofErr w:type="gramEnd"/>
            <w:r w:rsidRPr="005451B3">
              <w:rPr>
                <w:rFonts w:ascii="Times New Roman" w:hAnsi="Times New Roman"/>
                <w:szCs w:val="24"/>
              </w:rPr>
              <w:t>» с гнёздами подключения силовых разъёмов сварочных кабелей под вставку  типа «ABI-IF-35/50».</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2. Номинальный ток одного балластного  реостата -315-320 А. Число ножей регулировки на одном балластном реостате -6, с регулировкой по току на ножах 10А/20А/20А/55А/105А/105А.                                            Материал ножей – медь (М</w:t>
            </w:r>
            <w:proofErr w:type="gramStart"/>
            <w:r w:rsidRPr="005451B3">
              <w:rPr>
                <w:rFonts w:ascii="Times New Roman" w:hAnsi="Times New Roman"/>
                <w:szCs w:val="24"/>
              </w:rPr>
              <w:t>1</w:t>
            </w:r>
            <w:proofErr w:type="gramEnd"/>
            <w:r w:rsidRPr="005451B3">
              <w:rPr>
                <w:rFonts w:ascii="Times New Roman" w:hAnsi="Times New Roman"/>
                <w:szCs w:val="24"/>
              </w:rPr>
              <w:t xml:space="preserve"> или М3). </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xml:space="preserve">3. Соединение секций балластных реостатов с силовыми разъёмами – </w:t>
            </w:r>
            <w:proofErr w:type="gramStart"/>
            <w:r w:rsidRPr="005451B3">
              <w:rPr>
                <w:rFonts w:ascii="Times New Roman" w:hAnsi="Times New Roman"/>
                <w:szCs w:val="24"/>
              </w:rPr>
              <w:t>медный</w:t>
            </w:r>
            <w:proofErr w:type="gramEnd"/>
            <w:r w:rsidRPr="005451B3">
              <w:rPr>
                <w:rFonts w:ascii="Times New Roman" w:hAnsi="Times New Roman"/>
                <w:szCs w:val="24"/>
              </w:rPr>
              <w:t xml:space="preserve"> </w:t>
            </w:r>
            <w:proofErr w:type="spellStart"/>
            <w:r w:rsidRPr="005451B3">
              <w:rPr>
                <w:rFonts w:ascii="Times New Roman" w:hAnsi="Times New Roman"/>
                <w:szCs w:val="24"/>
              </w:rPr>
              <w:t>шинопровод</w:t>
            </w:r>
            <w:proofErr w:type="spellEnd"/>
            <w:r w:rsidRPr="005451B3">
              <w:rPr>
                <w:rFonts w:ascii="Times New Roman" w:hAnsi="Times New Roman"/>
                <w:szCs w:val="24"/>
              </w:rPr>
              <w:t>.</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4.</w:t>
            </w:r>
            <w:r w:rsidRPr="005451B3">
              <w:rPr>
                <w:rFonts w:ascii="Times New Roman" w:hAnsi="Times New Roman"/>
                <w:szCs w:val="24"/>
              </w:rPr>
              <w:tab/>
              <w:t>Степень защиты – «IP23».</w:t>
            </w:r>
          </w:p>
        </w:tc>
        <w:tc>
          <w:tcPr>
            <w:tcW w:w="992" w:type="dxa"/>
            <w:tcBorders>
              <w:top w:val="single" w:sz="4" w:space="0" w:color="auto"/>
              <w:left w:val="single" w:sz="4" w:space="0" w:color="auto"/>
              <w:right w:val="single" w:sz="4" w:space="0" w:color="auto"/>
            </w:tcBorders>
            <w:shd w:val="clear" w:color="auto" w:fill="FFFFFF"/>
          </w:tcPr>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2</w:t>
            </w:r>
            <w:r>
              <w:rPr>
                <w:rFonts w:ascii="Times New Roman" w:hAnsi="Times New Roman"/>
                <w:szCs w:val="24"/>
              </w:rPr>
              <w:t>2</w:t>
            </w:r>
            <w:r w:rsidRPr="005451B3">
              <w:rPr>
                <w:rFonts w:ascii="Times New Roman" w:hAnsi="Times New Roman"/>
                <w:szCs w:val="24"/>
              </w:rPr>
              <w:t>0,00</w:t>
            </w:r>
          </w:p>
        </w:tc>
        <w:tc>
          <w:tcPr>
            <w:tcW w:w="1134" w:type="dxa"/>
            <w:tcBorders>
              <w:top w:val="single" w:sz="4" w:space="0" w:color="auto"/>
              <w:left w:val="single" w:sz="4" w:space="0" w:color="auto"/>
              <w:right w:val="single" w:sz="4" w:space="0" w:color="auto"/>
            </w:tcBorders>
            <w:shd w:val="clear" w:color="auto" w:fill="FFFFFF"/>
          </w:tcPr>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jc w:val="left"/>
              <w:rPr>
                <w:rFonts w:ascii="Times New Roman" w:hAnsi="Times New Roman"/>
                <w:szCs w:val="24"/>
              </w:rPr>
            </w:pPr>
            <w:r w:rsidRPr="005451B3">
              <w:rPr>
                <w:rFonts w:ascii="Times New Roman" w:hAnsi="Times New Roman"/>
                <w:szCs w:val="24"/>
              </w:rPr>
              <w:t>190 000,00</w:t>
            </w: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tc>
        <w:tc>
          <w:tcPr>
            <w:tcW w:w="1526" w:type="dxa"/>
            <w:tcBorders>
              <w:top w:val="single" w:sz="4" w:space="0" w:color="auto"/>
              <w:left w:val="single" w:sz="4" w:space="0" w:color="auto"/>
              <w:right w:val="single" w:sz="8" w:space="0" w:color="auto"/>
            </w:tcBorders>
            <w:shd w:val="clear" w:color="auto" w:fill="FFFFFF"/>
          </w:tcPr>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jc w:val="left"/>
              <w:rPr>
                <w:rFonts w:ascii="Times New Roman" w:hAnsi="Times New Roman"/>
                <w:szCs w:val="24"/>
              </w:rPr>
            </w:pPr>
            <w:r w:rsidRPr="005451B3">
              <w:rPr>
                <w:rFonts w:ascii="Times New Roman" w:hAnsi="Times New Roman"/>
                <w:szCs w:val="24"/>
              </w:rPr>
              <w:t>3 800 000,00</w:t>
            </w:r>
          </w:p>
          <w:p w:rsidR="005451B3" w:rsidRPr="005451B3" w:rsidRDefault="005451B3" w:rsidP="005451B3">
            <w:pPr>
              <w:pStyle w:val="36"/>
              <w:spacing w:before="0"/>
              <w:ind w:firstLine="851"/>
              <w:jc w:val="left"/>
              <w:rPr>
                <w:rFonts w:ascii="Times New Roman" w:hAnsi="Times New Roman"/>
                <w:szCs w:val="24"/>
              </w:rPr>
            </w:pPr>
          </w:p>
        </w:tc>
      </w:tr>
      <w:tr w:rsidR="005451B3" w:rsidRPr="005451B3" w:rsidTr="00561B2C">
        <w:trPr>
          <w:trHeight w:val="465"/>
        </w:trPr>
        <w:tc>
          <w:tcPr>
            <w:tcW w:w="6946" w:type="dxa"/>
            <w:gridSpan w:val="2"/>
            <w:tcBorders>
              <w:top w:val="single" w:sz="4" w:space="0" w:color="auto"/>
              <w:left w:val="nil"/>
              <w:right w:val="single" w:sz="4" w:space="0" w:color="auto"/>
            </w:tcBorders>
            <w:shd w:val="clear" w:color="auto" w:fill="FFFFFF"/>
            <w:vAlign w:val="center"/>
          </w:tcPr>
          <w:p w:rsidR="005451B3" w:rsidRPr="005451B3" w:rsidRDefault="005451B3" w:rsidP="005451B3">
            <w:pPr>
              <w:pStyle w:val="36"/>
              <w:spacing w:before="0"/>
              <w:ind w:firstLine="851"/>
              <w:jc w:val="left"/>
              <w:rPr>
                <w:rFonts w:ascii="Times New Roman" w:hAnsi="Times New Roman"/>
                <w:b/>
                <w:szCs w:val="24"/>
              </w:rPr>
            </w:pPr>
            <w:r w:rsidRPr="005451B3">
              <w:rPr>
                <w:rFonts w:ascii="Times New Roman" w:hAnsi="Times New Roman"/>
                <w:b/>
                <w:szCs w:val="24"/>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51B3" w:rsidRPr="005451B3" w:rsidRDefault="005451B3" w:rsidP="005451B3">
            <w:pPr>
              <w:pStyle w:val="36"/>
              <w:spacing w:before="0"/>
              <w:jc w:val="left"/>
              <w:rPr>
                <w:rFonts w:ascii="Times New Roman" w:hAnsi="Times New Roman"/>
                <w:b/>
                <w:szCs w:val="24"/>
              </w:rPr>
            </w:pPr>
            <w:r w:rsidRPr="005451B3">
              <w:rPr>
                <w:rFonts w:ascii="Times New Roman" w:hAnsi="Times New Roman"/>
                <w:b/>
                <w:szCs w:val="24"/>
              </w:rPr>
              <w:t>Итого с НДС:</w:t>
            </w:r>
          </w:p>
        </w:tc>
        <w:tc>
          <w:tcPr>
            <w:tcW w:w="1526" w:type="dxa"/>
            <w:tcBorders>
              <w:top w:val="single" w:sz="4" w:space="0" w:color="auto"/>
              <w:left w:val="single" w:sz="4" w:space="0" w:color="auto"/>
              <w:bottom w:val="single" w:sz="4" w:space="0" w:color="auto"/>
              <w:right w:val="single" w:sz="8" w:space="0" w:color="auto"/>
            </w:tcBorders>
            <w:shd w:val="clear" w:color="auto" w:fill="FFFFFF"/>
            <w:vAlign w:val="center"/>
          </w:tcPr>
          <w:p w:rsidR="005451B3" w:rsidRPr="005451B3" w:rsidRDefault="005451B3" w:rsidP="005451B3">
            <w:pPr>
              <w:pStyle w:val="36"/>
              <w:spacing w:before="0"/>
              <w:jc w:val="left"/>
              <w:rPr>
                <w:rFonts w:ascii="Times New Roman" w:hAnsi="Times New Roman"/>
                <w:b/>
                <w:szCs w:val="24"/>
                <w:lang w:val="en-US"/>
              </w:rPr>
            </w:pPr>
            <w:r w:rsidRPr="005451B3">
              <w:rPr>
                <w:rFonts w:ascii="Times New Roman" w:hAnsi="Times New Roman"/>
                <w:b/>
                <w:szCs w:val="24"/>
              </w:rPr>
              <w:t>3 800 000,00</w:t>
            </w:r>
          </w:p>
        </w:tc>
      </w:tr>
    </w:tbl>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numPr>
          <w:ilvl w:val="1"/>
          <w:numId w:val="18"/>
        </w:numPr>
        <w:tabs>
          <w:tab w:val="num" w:pos="227"/>
        </w:tabs>
        <w:spacing w:before="0"/>
        <w:jc w:val="left"/>
        <w:rPr>
          <w:rFonts w:ascii="Times New Roman" w:hAnsi="Times New Roman"/>
          <w:szCs w:val="24"/>
        </w:rPr>
      </w:pPr>
      <w:r w:rsidRPr="005451B3">
        <w:rPr>
          <w:rFonts w:ascii="Times New Roman" w:hAnsi="Times New Roman"/>
          <w:szCs w:val="24"/>
        </w:rPr>
        <w:t>В стоимость Товара НДС, затраты на доставку, расходы по уплате налогов и сборов,</w:t>
      </w:r>
      <w:proofErr w:type="gramStart"/>
      <w:r w:rsidRPr="005451B3">
        <w:rPr>
          <w:rFonts w:ascii="Times New Roman" w:hAnsi="Times New Roman"/>
          <w:szCs w:val="24"/>
        </w:rPr>
        <w:t xml:space="preserve"> ,</w:t>
      </w:r>
      <w:proofErr w:type="gramEnd"/>
      <w:r w:rsidRPr="005451B3">
        <w:rPr>
          <w:rFonts w:ascii="Times New Roman" w:hAnsi="Times New Roman"/>
          <w:szCs w:val="24"/>
        </w:rPr>
        <w:t xml:space="preserve"> а так же другие обязательные платежи.</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1.7. 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p>
    <w:p w:rsidR="005451B3" w:rsidRPr="005451B3" w:rsidRDefault="005451B3" w:rsidP="005451B3">
      <w:pPr>
        <w:pStyle w:val="36"/>
        <w:spacing w:before="0"/>
        <w:ind w:firstLine="851"/>
        <w:jc w:val="left"/>
        <w:rPr>
          <w:rFonts w:ascii="Times New Roman" w:hAnsi="Times New Roman"/>
          <w:szCs w:val="24"/>
        </w:rPr>
      </w:pPr>
      <w:proofErr w:type="gramStart"/>
      <w:r w:rsidRPr="005451B3">
        <w:rPr>
          <w:rFonts w:ascii="Times New Roman" w:hAnsi="Times New Roman"/>
          <w:szCs w:val="24"/>
        </w:rPr>
        <w:t>выбранном Покупателем, при наличии у Поставщика с таким уполномоченным банком заключенного Договора о банковском сопровождении.</w:t>
      </w:r>
      <w:proofErr w:type="gramEnd"/>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1.8. На момент заключения настоящего договора уполномоченным банком Покупателя является «ПРОМСВЯЗЬБАНК»  (ПАО).</w:t>
      </w: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b/>
          <w:szCs w:val="24"/>
        </w:rPr>
      </w:pPr>
      <w:r w:rsidRPr="005451B3">
        <w:rPr>
          <w:rFonts w:ascii="Times New Roman" w:hAnsi="Times New Roman"/>
          <w:b/>
          <w:szCs w:val="24"/>
        </w:rPr>
        <w:t xml:space="preserve">2.  Требования к качеству и безопасности товара: </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2.1. Качество поставляемого товара должно соответствовать отнесенным Законом в области стандартизации документам:</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национальные стандарты РФ;</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правила по стандартизации, нормы и рекомендации в области стандартизации;</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lastRenderedPageBreak/>
        <w:t>- общероссийские классификаторы технико-экономической и социальной информации;</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2.3. Ответственность за безопасность эксплуатации поставляемого товара в гарантийный период несет Поставщик.</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2.4. Риск случайного повреждения товара до получения его Заказчиком на собственном складе, несет Поставщик.</w:t>
      </w: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b/>
          <w:szCs w:val="24"/>
        </w:rPr>
      </w:pPr>
      <w:r w:rsidRPr="005451B3">
        <w:rPr>
          <w:rFonts w:ascii="Times New Roman" w:hAnsi="Times New Roman"/>
          <w:b/>
          <w:szCs w:val="24"/>
        </w:rPr>
        <w:t>3.  Требования к техническим характеристикам товара и условиям договора:</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3.1. Товар должен соответствовать всем критериям, описанным в </w:t>
      </w:r>
      <w:proofErr w:type="spellStart"/>
      <w:r w:rsidRPr="005451B3">
        <w:rPr>
          <w:rFonts w:ascii="Times New Roman" w:hAnsi="Times New Roman"/>
          <w:szCs w:val="24"/>
        </w:rPr>
        <w:t>п.п</w:t>
      </w:r>
      <w:proofErr w:type="spellEnd"/>
      <w:r w:rsidRPr="005451B3">
        <w:rPr>
          <w:rFonts w:ascii="Times New Roman" w:hAnsi="Times New Roman"/>
          <w:szCs w:val="24"/>
        </w:rPr>
        <w:t>. 1.3. – 1.6., 2 настоящего Технического задания.</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5451B3">
        <w:rPr>
          <w:rFonts w:ascii="Times New Roman" w:hAnsi="Times New Roman"/>
          <w:szCs w:val="24"/>
        </w:rPr>
        <w:cr/>
        <w:t xml:space="preserve">3.3. В </w:t>
      </w:r>
      <w:proofErr w:type="gramStart"/>
      <w:r w:rsidRPr="005451B3">
        <w:rPr>
          <w:rFonts w:ascii="Times New Roman" w:hAnsi="Times New Roman"/>
          <w:szCs w:val="24"/>
        </w:rPr>
        <w:t>случае</w:t>
      </w:r>
      <w:proofErr w:type="gramEnd"/>
      <w:r w:rsidRPr="005451B3">
        <w:rPr>
          <w:rFonts w:ascii="Times New Roman" w:hAnsi="Times New Roman"/>
          <w:szCs w:val="24"/>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В </w:t>
      </w:r>
      <w:proofErr w:type="gramStart"/>
      <w:r w:rsidRPr="005451B3">
        <w:rPr>
          <w:rFonts w:ascii="Times New Roman" w:hAnsi="Times New Roman"/>
          <w:szCs w:val="24"/>
        </w:rPr>
        <w:t>случае</w:t>
      </w:r>
      <w:proofErr w:type="gramEnd"/>
      <w:r w:rsidRPr="005451B3">
        <w:rPr>
          <w:rFonts w:ascii="Times New Roman" w:hAnsi="Times New Roman"/>
          <w:szCs w:val="24"/>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3.5. </w:t>
      </w:r>
      <w:proofErr w:type="gramStart"/>
      <w:r w:rsidRPr="005451B3">
        <w:rPr>
          <w:rFonts w:ascii="Times New Roman" w:hAnsi="Times New Roman"/>
          <w:szCs w:val="24"/>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b/>
          <w:szCs w:val="24"/>
        </w:rPr>
      </w:pPr>
      <w:r w:rsidRPr="005451B3">
        <w:rPr>
          <w:rFonts w:ascii="Times New Roman" w:hAnsi="Times New Roman"/>
          <w:b/>
          <w:szCs w:val="24"/>
        </w:rPr>
        <w:t>4.</w:t>
      </w:r>
      <w:r w:rsidRPr="005451B3">
        <w:rPr>
          <w:rFonts w:ascii="Times New Roman" w:hAnsi="Times New Roman"/>
          <w:szCs w:val="24"/>
        </w:rPr>
        <w:t xml:space="preserve">  </w:t>
      </w:r>
      <w:r w:rsidRPr="005451B3">
        <w:rPr>
          <w:rFonts w:ascii="Times New Roman" w:hAnsi="Times New Roman"/>
          <w:b/>
          <w:szCs w:val="24"/>
        </w:rPr>
        <w:t>Гарантийные обязательства:</w:t>
      </w:r>
    </w:p>
    <w:p w:rsidR="005451B3" w:rsidRPr="005451B3" w:rsidRDefault="005451B3" w:rsidP="005451B3">
      <w:pPr>
        <w:pStyle w:val="36"/>
        <w:spacing w:before="0"/>
        <w:ind w:firstLine="851"/>
        <w:jc w:val="left"/>
        <w:rPr>
          <w:rFonts w:ascii="Times New Roman" w:hAnsi="Times New Roman"/>
          <w:b/>
          <w:szCs w:val="24"/>
        </w:rPr>
      </w:pPr>
      <w:r w:rsidRPr="005451B3">
        <w:rPr>
          <w:rFonts w:ascii="Times New Roman" w:hAnsi="Times New Roman"/>
          <w:szCs w:val="24"/>
        </w:rPr>
        <w:t>4.1. Гарантийный срок для поставляемого товара -  24 (двадцать четыре) месяца с момента ввода в эксплуатацию.</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4.2. Поставляемое оборудование должно быть новым и произведено не ранее 2022 года. </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4.3. 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b/>
          <w:szCs w:val="24"/>
        </w:rPr>
        <w:t>5.  Требования к Поставщику:</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5.2. Не должен находиться в процессе ликвидации, банкротства и на его имущество не должен быть наложен арест.</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5.3. Иметь ресурсные возможности (финансовые, материально-технические, трудовые);</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5.4. Обеспечить способность выполнения обязательств по договору в требуемые сроки и с должным качеством.</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5.5. Иметь соответствующие разрешительные документы на исполнение услуг по договору.</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5.6. Обладать необходимыми профессиональными знаниями, опытом и репутацией.</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lastRenderedPageBreak/>
        <w:t xml:space="preserve">5.7. Поставщик должен осуществлять </w:t>
      </w:r>
      <w:proofErr w:type="gramStart"/>
      <w:r w:rsidRPr="005451B3">
        <w:rPr>
          <w:rFonts w:ascii="Times New Roman" w:hAnsi="Times New Roman"/>
          <w:szCs w:val="24"/>
        </w:rPr>
        <w:t>гарантийное</w:t>
      </w:r>
      <w:proofErr w:type="gramEnd"/>
      <w:r w:rsidRPr="005451B3">
        <w:rPr>
          <w:rFonts w:ascii="Times New Roman" w:hAnsi="Times New Roman"/>
          <w:szCs w:val="24"/>
        </w:rPr>
        <w:t xml:space="preserve"> и  после гарантийное обслуживание. В </w:t>
      </w:r>
      <w:proofErr w:type="gramStart"/>
      <w:r w:rsidRPr="005451B3">
        <w:rPr>
          <w:rFonts w:ascii="Times New Roman" w:hAnsi="Times New Roman"/>
          <w:szCs w:val="24"/>
        </w:rPr>
        <w:t>случае</w:t>
      </w:r>
      <w:proofErr w:type="gramEnd"/>
      <w:r w:rsidRPr="005451B3">
        <w:rPr>
          <w:rFonts w:ascii="Times New Roman" w:hAnsi="Times New Roman"/>
          <w:szCs w:val="24"/>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3-х рабочих дней.</w:t>
      </w: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b/>
          <w:szCs w:val="24"/>
        </w:rPr>
        <w:t>6.  Условия оплаты:</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6.1. </w:t>
      </w:r>
      <w:proofErr w:type="gramStart"/>
      <w:r w:rsidRPr="005451B3">
        <w:rPr>
          <w:rFonts w:ascii="Times New Roman" w:hAnsi="Times New Roman"/>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5451B3">
        <w:rPr>
          <w:rFonts w:ascii="Times New Roman" w:hAnsi="Times New Roman"/>
          <w:szCs w:val="24"/>
        </w:rPr>
        <w:t xml:space="preserve"> Договора о банковском сопровождении.</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 xml:space="preserve">6.2.  Авансовый платёж в размере не более 70% от общей стоимости спецификации. </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5451B3" w:rsidRPr="005451B3" w:rsidRDefault="005451B3" w:rsidP="005451B3">
      <w:pPr>
        <w:pStyle w:val="36"/>
        <w:spacing w:before="0"/>
        <w:ind w:firstLine="851"/>
        <w:jc w:val="left"/>
        <w:rPr>
          <w:rFonts w:ascii="Times New Roman" w:hAnsi="Times New Roman"/>
          <w:szCs w:val="24"/>
        </w:rPr>
      </w:pPr>
    </w:p>
    <w:p w:rsidR="005451B3" w:rsidRPr="005451B3" w:rsidRDefault="005451B3" w:rsidP="005451B3">
      <w:pPr>
        <w:pStyle w:val="36"/>
        <w:spacing w:before="0"/>
        <w:ind w:firstLine="851"/>
        <w:jc w:val="left"/>
        <w:rPr>
          <w:rFonts w:ascii="Times New Roman" w:hAnsi="Times New Roman"/>
          <w:b/>
          <w:szCs w:val="24"/>
        </w:rPr>
      </w:pPr>
      <w:r w:rsidRPr="005451B3">
        <w:rPr>
          <w:rFonts w:ascii="Times New Roman" w:hAnsi="Times New Roman"/>
          <w:b/>
          <w:szCs w:val="24"/>
        </w:rPr>
        <w:t xml:space="preserve">7. </w:t>
      </w:r>
      <w:proofErr w:type="spellStart"/>
      <w:r w:rsidRPr="005451B3">
        <w:rPr>
          <w:rFonts w:ascii="Times New Roman" w:hAnsi="Times New Roman"/>
          <w:b/>
          <w:szCs w:val="24"/>
        </w:rPr>
        <w:t>Обеспечене</w:t>
      </w:r>
      <w:proofErr w:type="spellEnd"/>
      <w:r w:rsidRPr="005451B3">
        <w:rPr>
          <w:rFonts w:ascii="Times New Roman" w:hAnsi="Times New Roman"/>
          <w:b/>
          <w:szCs w:val="24"/>
        </w:rPr>
        <w:t xml:space="preserve"> договора</w:t>
      </w:r>
      <w:r w:rsidRPr="005451B3">
        <w:rPr>
          <w:rFonts w:ascii="Times New Roman" w:hAnsi="Times New Roman"/>
          <w:szCs w:val="24"/>
        </w:rPr>
        <w:t xml:space="preserve"> (применяется для обеспечения исполнения обязательств по возврату аванса)</w:t>
      </w:r>
      <w:r w:rsidRPr="005451B3">
        <w:rPr>
          <w:rFonts w:ascii="Times New Roman" w:hAnsi="Times New Roman"/>
          <w:b/>
          <w:szCs w:val="24"/>
        </w:rPr>
        <w:t>:</w:t>
      </w:r>
    </w:p>
    <w:p w:rsidR="005451B3" w:rsidRPr="005451B3" w:rsidRDefault="005451B3" w:rsidP="005451B3">
      <w:pPr>
        <w:pStyle w:val="36"/>
        <w:spacing w:before="0"/>
        <w:ind w:firstLine="851"/>
        <w:jc w:val="left"/>
        <w:rPr>
          <w:rFonts w:ascii="Times New Roman" w:hAnsi="Times New Roman"/>
          <w:szCs w:val="24"/>
          <w:lang w:val="x-none"/>
        </w:rPr>
      </w:pPr>
      <w:r w:rsidRPr="005451B3">
        <w:rPr>
          <w:rFonts w:ascii="Times New Roman" w:hAnsi="Times New Roman"/>
          <w:szCs w:val="24"/>
        </w:rPr>
        <w:t xml:space="preserve">7.1. </w:t>
      </w:r>
      <w:r w:rsidRPr="005451B3">
        <w:rPr>
          <w:rFonts w:ascii="Times New Roman" w:hAnsi="Times New Roman"/>
          <w:szCs w:val="24"/>
          <w:lang w:val="x-none"/>
        </w:rPr>
        <w:t xml:space="preserve">Поставщик обязуется предоставить в срок не позднее 15 (пятнадцати) </w:t>
      </w:r>
      <w:r w:rsidRPr="005451B3">
        <w:rPr>
          <w:rFonts w:ascii="Times New Roman" w:hAnsi="Times New Roman"/>
          <w:szCs w:val="24"/>
        </w:rPr>
        <w:t xml:space="preserve">календарных </w:t>
      </w:r>
      <w:r w:rsidRPr="005451B3">
        <w:rPr>
          <w:rFonts w:ascii="Times New Roman" w:hAnsi="Times New Roman"/>
          <w:szCs w:val="24"/>
          <w:lang w:val="x-none"/>
        </w:rPr>
        <w:t>дней с даты заключения настоящего Договора обеспечение возврата аванса  по Договору в форме:</w:t>
      </w:r>
    </w:p>
    <w:p w:rsidR="005451B3" w:rsidRPr="005451B3" w:rsidRDefault="005451B3" w:rsidP="005451B3">
      <w:pPr>
        <w:pStyle w:val="36"/>
        <w:spacing w:before="0"/>
        <w:ind w:firstLine="851"/>
        <w:rPr>
          <w:rFonts w:ascii="Times New Roman" w:hAnsi="Times New Roman"/>
          <w:szCs w:val="24"/>
          <w:lang w:val="x-none"/>
        </w:rPr>
      </w:pPr>
      <w:r w:rsidRPr="005451B3">
        <w:rPr>
          <w:rFonts w:ascii="Times New Roman" w:hAnsi="Times New Roman"/>
          <w:szCs w:val="24"/>
          <w:lang w:val="x-none"/>
        </w:rPr>
        <w:t xml:space="preserve">безотзывной банковской гарантии (далее – банковская гарантия), выданной банком; </w:t>
      </w:r>
    </w:p>
    <w:p w:rsidR="005451B3" w:rsidRPr="005451B3" w:rsidRDefault="005451B3" w:rsidP="005451B3">
      <w:pPr>
        <w:pStyle w:val="36"/>
        <w:spacing w:before="0"/>
        <w:ind w:firstLine="851"/>
        <w:rPr>
          <w:rFonts w:ascii="Times New Roman" w:hAnsi="Times New Roman"/>
          <w:szCs w:val="24"/>
          <w:lang w:val="x-none"/>
        </w:rPr>
      </w:pPr>
      <w:r w:rsidRPr="005451B3">
        <w:rPr>
          <w:rFonts w:ascii="Times New Roman" w:hAnsi="Times New Roman"/>
          <w:szCs w:val="24"/>
          <w:lang w:val="x-none"/>
        </w:rPr>
        <w:t>денежных средств путем их перечисления Заказчику (обеспечительный платеж).</w:t>
      </w:r>
    </w:p>
    <w:p w:rsidR="005451B3" w:rsidRPr="005451B3" w:rsidRDefault="005451B3" w:rsidP="005451B3">
      <w:pPr>
        <w:pStyle w:val="36"/>
        <w:spacing w:before="0"/>
        <w:ind w:firstLine="851"/>
        <w:rPr>
          <w:rFonts w:ascii="Times New Roman" w:hAnsi="Times New Roman"/>
          <w:szCs w:val="24"/>
          <w:lang w:val="x-none"/>
        </w:rPr>
      </w:pPr>
      <w:r w:rsidRPr="005451B3">
        <w:rPr>
          <w:rFonts w:ascii="Times New Roman" w:hAnsi="Times New Roman"/>
          <w:szCs w:val="24"/>
          <w:lang w:val="x-none"/>
        </w:rPr>
        <w:t>Способ обеспечения исполнения обязательств по Договору из перечисленных в настоящем пункте способов определяется Поставщиком.</w:t>
      </w:r>
    </w:p>
    <w:p w:rsidR="005451B3" w:rsidRPr="005451B3" w:rsidRDefault="005451B3" w:rsidP="005451B3">
      <w:pPr>
        <w:pStyle w:val="36"/>
        <w:spacing w:before="0"/>
        <w:ind w:firstLine="851"/>
        <w:rPr>
          <w:rFonts w:ascii="Times New Roman" w:hAnsi="Times New Roman"/>
          <w:szCs w:val="24"/>
          <w:lang w:val="x-none"/>
        </w:rPr>
      </w:pPr>
      <w:r w:rsidRPr="005451B3">
        <w:rPr>
          <w:rFonts w:ascii="Times New Roman" w:hAnsi="Times New Roman"/>
          <w:szCs w:val="24"/>
        </w:rPr>
        <w:t>7</w:t>
      </w:r>
      <w:r w:rsidRPr="005451B3">
        <w:rPr>
          <w:rFonts w:ascii="Times New Roman" w:hAnsi="Times New Roman"/>
          <w:szCs w:val="24"/>
          <w:lang w:val="x-none"/>
        </w:rPr>
        <w:t>.2. Поставщик несет все расходы по получению обеспечения возврата аванса  по Договору.</w:t>
      </w:r>
    </w:p>
    <w:p w:rsidR="005451B3" w:rsidRPr="005451B3" w:rsidRDefault="005451B3" w:rsidP="005451B3">
      <w:pPr>
        <w:pStyle w:val="36"/>
        <w:spacing w:before="0"/>
        <w:ind w:firstLine="851"/>
        <w:rPr>
          <w:rFonts w:ascii="Times New Roman" w:hAnsi="Times New Roman"/>
          <w:szCs w:val="24"/>
          <w:lang w:val="x-none"/>
        </w:rPr>
      </w:pPr>
      <w:r w:rsidRPr="005451B3">
        <w:rPr>
          <w:rFonts w:ascii="Times New Roman" w:hAnsi="Times New Roman"/>
          <w:szCs w:val="24"/>
        </w:rPr>
        <w:t>7</w:t>
      </w:r>
      <w:r w:rsidRPr="005451B3">
        <w:rPr>
          <w:rFonts w:ascii="Times New Roman" w:hAnsi="Times New Roman"/>
          <w:szCs w:val="24"/>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451B3" w:rsidRPr="005451B3" w:rsidRDefault="005451B3" w:rsidP="005451B3">
      <w:pPr>
        <w:pStyle w:val="36"/>
        <w:spacing w:before="0"/>
        <w:ind w:firstLine="851"/>
        <w:jc w:val="left"/>
        <w:rPr>
          <w:rFonts w:ascii="Times New Roman" w:hAnsi="Times New Roman"/>
          <w:szCs w:val="24"/>
        </w:rPr>
      </w:pPr>
      <w:r w:rsidRPr="005451B3">
        <w:rPr>
          <w:rFonts w:ascii="Times New Roman" w:hAnsi="Times New Roman"/>
          <w:szCs w:val="24"/>
        </w:rPr>
        <w:t>7</w:t>
      </w:r>
      <w:r w:rsidRPr="005451B3">
        <w:rPr>
          <w:rFonts w:ascii="Times New Roman" w:hAnsi="Times New Roman"/>
          <w:szCs w:val="24"/>
          <w:lang w:val="x-none"/>
        </w:rPr>
        <w:t>.4. Срок действия обеспечения возврата аванса составляет срок исполнения обязательств</w:t>
      </w:r>
      <w:r w:rsidRPr="005451B3">
        <w:rPr>
          <w:rFonts w:ascii="Times New Roman" w:hAnsi="Times New Roman"/>
          <w:szCs w:val="24"/>
        </w:rPr>
        <w:t xml:space="preserve"> по договору, </w:t>
      </w:r>
      <w:r w:rsidRPr="005451B3">
        <w:rPr>
          <w:rFonts w:ascii="Times New Roman" w:hAnsi="Times New Roman"/>
          <w:szCs w:val="24"/>
          <w:lang w:val="x-none"/>
        </w:rPr>
        <w:t>плюс 60 (шестьдесят) дней.</w:t>
      </w:r>
    </w:p>
    <w:p w:rsidR="005451B3" w:rsidRPr="005451B3" w:rsidRDefault="005451B3" w:rsidP="005451B3">
      <w:pPr>
        <w:pStyle w:val="36"/>
        <w:spacing w:before="0"/>
        <w:ind w:firstLine="851"/>
        <w:rPr>
          <w:rFonts w:ascii="Times New Roman" w:hAnsi="Times New Roman"/>
          <w:szCs w:val="24"/>
        </w:rPr>
      </w:pPr>
    </w:p>
    <w:p w:rsidR="005451B3" w:rsidRPr="005451B3" w:rsidRDefault="005451B3" w:rsidP="005451B3">
      <w:pPr>
        <w:pStyle w:val="36"/>
        <w:spacing w:before="0"/>
        <w:ind w:firstLine="851"/>
        <w:rPr>
          <w:rFonts w:ascii="Times New Roman" w:hAnsi="Times New Roman"/>
          <w:b/>
          <w:szCs w:val="24"/>
        </w:rPr>
      </w:pPr>
      <w:r w:rsidRPr="005451B3">
        <w:rPr>
          <w:rFonts w:ascii="Times New Roman" w:hAnsi="Times New Roman"/>
          <w:szCs w:val="24"/>
        </w:rPr>
        <w:t xml:space="preserve"> </w:t>
      </w:r>
      <w:r w:rsidRPr="005451B3">
        <w:rPr>
          <w:rFonts w:ascii="Times New Roman" w:hAnsi="Times New Roman"/>
          <w:b/>
          <w:szCs w:val="24"/>
        </w:rPr>
        <w:t>8. Условия о должной осмотрительности.</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выписка из ЕГРЮЛ;</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приказ о вступлении в должность единоличного исполнительного органа общества;</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устав;</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доверенность лица, подписывающего договор (в случае, если договор подписывает не единоличный исполнительный орган);</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lastRenderedPageBreak/>
        <w:t xml:space="preserve">           - годовая и промежуточная налоговая и бухгалтерская отчетность, в том числе, </w:t>
      </w:r>
      <w:proofErr w:type="gramStart"/>
      <w:r w:rsidRPr="005451B3">
        <w:rPr>
          <w:rFonts w:ascii="Times New Roman" w:hAnsi="Times New Roman"/>
          <w:szCs w:val="24"/>
        </w:rPr>
        <w:t>но</w:t>
      </w:r>
      <w:proofErr w:type="gramEnd"/>
      <w:r w:rsidRPr="005451B3">
        <w:rPr>
          <w:rFonts w:ascii="Times New Roman" w:hAnsi="Times New Roman"/>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справку из налогового органа об отсутствии задолженности на актуальную дату;</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штатное расписание, не содержащее персональные данные сотрудников (количество штатных единиц);</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документы, подтверждающие наличие офисных, складских и производственных помещений.</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451B3" w:rsidRPr="005451B3" w:rsidRDefault="005451B3" w:rsidP="005451B3">
      <w:pPr>
        <w:pStyle w:val="36"/>
        <w:spacing w:before="0"/>
        <w:ind w:firstLine="851"/>
        <w:rPr>
          <w:rFonts w:ascii="Times New Roman" w:hAnsi="Times New Roman"/>
          <w:szCs w:val="24"/>
        </w:rPr>
      </w:pPr>
      <w:r w:rsidRPr="005451B3">
        <w:rPr>
          <w:rFonts w:ascii="Times New Roman" w:hAnsi="Times New Roman"/>
          <w:szCs w:val="24"/>
        </w:rPr>
        <w:t xml:space="preserve">8.4. </w:t>
      </w:r>
      <w:proofErr w:type="gramStart"/>
      <w:r w:rsidRPr="005451B3">
        <w:rPr>
          <w:rFonts w:ascii="Times New Roman" w:hAnsi="Times New Roman"/>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451B3">
      <w:pPr>
        <w:pStyle w:val="36"/>
        <w:spacing w:before="0"/>
        <w:ind w:firstLine="851"/>
        <w:jc w:val="lef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p>
    <w:p w:rsidR="005451B3" w:rsidRDefault="005451B3" w:rsidP="000A4501">
      <w:pPr>
        <w:pStyle w:val="36"/>
        <w:spacing w:before="0" w:line="360" w:lineRule="auto"/>
        <w:rPr>
          <w:rFonts w:ascii="Times New Roman" w:hAnsi="Times New Roman"/>
          <w:szCs w:val="24"/>
        </w:rPr>
      </w:pPr>
      <w:bookmarkStart w:id="0" w:name="_GoBack"/>
      <w:bookmarkEnd w:id="0"/>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451B3"/>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ADE3-9BFA-4078-93F7-D77F13EF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14</Pages>
  <Words>5666</Words>
  <Characters>32301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29</cp:revision>
  <dcterms:created xsi:type="dcterms:W3CDTF">2022-02-18T06:04:00Z</dcterms:created>
  <dcterms:modified xsi:type="dcterms:W3CDTF">2022-10-25T05:52:00Z</dcterms:modified>
</cp:coreProperties>
</file>