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6E7F" w:rsidRDefault="003172AB" w:rsidP="00316E7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00316E7F" w:rsidRPr="00316E7F">
        <w:rPr>
          <w:rFonts w:ascii="Times New Roman" w:eastAsia="Times New Roman" w:hAnsi="Times New Roman" w:cs="Times New Roman"/>
          <w:b/>
          <w:sz w:val="28"/>
          <w:szCs w:val="28"/>
        </w:rPr>
        <w:t xml:space="preserve">НА «РЕМОНТ ОГРАЖДАЮЩИХ КОНСТРУКЦИЙ  СКЛАДА ЦВЕТНОГО ПРОКАТА» </w:t>
      </w:r>
    </w:p>
    <w:p w:rsidR="003172AB" w:rsidRPr="00316E7F" w:rsidRDefault="00316E7F" w:rsidP="00316E7F">
      <w:pPr>
        <w:spacing w:after="0" w:line="240" w:lineRule="auto"/>
        <w:jc w:val="center"/>
        <w:rPr>
          <w:rFonts w:ascii="Times New Roman" w:eastAsia="Times New Roman" w:hAnsi="Times New Roman" w:cs="Times New Roman"/>
          <w:b/>
          <w:sz w:val="28"/>
          <w:szCs w:val="28"/>
        </w:rPr>
      </w:pPr>
      <w:r w:rsidRPr="00316E7F">
        <w:rPr>
          <w:rFonts w:ascii="Times New Roman" w:eastAsia="Times New Roman" w:hAnsi="Times New Roman" w:cs="Times New Roman"/>
          <w:b/>
          <w:sz w:val="28"/>
          <w:szCs w:val="28"/>
        </w:rPr>
        <w:t>ПО АДРЕСУ:</w:t>
      </w:r>
      <w:r>
        <w:rPr>
          <w:rFonts w:ascii="Times New Roman" w:eastAsia="Times New Roman" w:hAnsi="Times New Roman" w:cs="Times New Roman"/>
          <w:b/>
          <w:sz w:val="28"/>
          <w:szCs w:val="28"/>
        </w:rPr>
        <w:t xml:space="preserve"> </w:t>
      </w:r>
      <w:r w:rsidRPr="00316E7F">
        <w:rPr>
          <w:rFonts w:ascii="Times New Roman" w:eastAsia="Times New Roman" w:hAnsi="Times New Roman" w:cs="Times New Roman"/>
          <w:b/>
          <w:sz w:val="28"/>
          <w:szCs w:val="28"/>
        </w:rPr>
        <w:t>Г. КЕРЧЬ, УЛ. ТАНКИСТОВ ,4 (ПРОМЫШЛЕННАЯ ПЛОЩАДКА СУДОСТРОИТЕЛЬНОГО ЗАВОДА ИМЕНИ Б.Е. БУТОМЫ)</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316E7F" w:rsidRDefault="00593184" w:rsidP="00E81791">
      <w:pPr>
        <w:pStyle w:val="10"/>
        <w:numPr>
          <w:ilvl w:val="0"/>
          <w:numId w:val="0"/>
        </w:numPr>
        <w:tabs>
          <w:tab w:val="left" w:pos="0"/>
        </w:tabs>
        <w:ind w:firstLine="426"/>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тва и объема выполненных работ:</w:t>
      </w:r>
      <w:r w:rsidR="00E81791">
        <w:rPr>
          <w:b w:val="0"/>
          <w:bCs/>
          <w:spacing w:val="-2"/>
          <w:sz w:val="24"/>
          <w:szCs w:val="24"/>
        </w:rPr>
        <w:t xml:space="preserve"> </w:t>
      </w:r>
      <w:r w:rsidR="00316E7F" w:rsidRPr="00316E7F">
        <w:rPr>
          <w:b w:val="0"/>
          <w:bCs/>
          <w:spacing w:val="-2"/>
          <w:sz w:val="24"/>
          <w:szCs w:val="24"/>
        </w:rPr>
        <w:t>на «Ремонт ограждающих конструкций  скла</w:t>
      </w:r>
      <w:r w:rsidR="00316E7F">
        <w:rPr>
          <w:b w:val="0"/>
          <w:bCs/>
          <w:spacing w:val="-2"/>
          <w:sz w:val="24"/>
          <w:szCs w:val="24"/>
        </w:rPr>
        <w:t>да цветного проката» по адресу:</w:t>
      </w:r>
      <w:r w:rsidR="00316E7F" w:rsidRPr="00316E7F">
        <w:rPr>
          <w:b w:val="0"/>
          <w:bCs/>
          <w:spacing w:val="-2"/>
          <w:sz w:val="24"/>
          <w:szCs w:val="24"/>
        </w:rPr>
        <w:t xml:space="preserve"> г. Керчь, ул. Танкистов ,4 (промышлен</w:t>
      </w:r>
      <w:r w:rsidR="00316E7F">
        <w:rPr>
          <w:b w:val="0"/>
          <w:bCs/>
          <w:spacing w:val="-2"/>
          <w:sz w:val="24"/>
          <w:szCs w:val="24"/>
        </w:rPr>
        <w:t xml:space="preserve">ная площадка судостроительного  </w:t>
      </w:r>
      <w:r w:rsidR="00316E7F" w:rsidRPr="00316E7F">
        <w:rPr>
          <w:b w:val="0"/>
          <w:bCs/>
          <w:spacing w:val="-2"/>
          <w:sz w:val="24"/>
          <w:szCs w:val="24"/>
        </w:rPr>
        <w:t>завода имени Б.Е. Бутомы)</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316E7F">
        <w:rPr>
          <w:sz w:val="24"/>
          <w:szCs w:val="24"/>
          <w:u w:val="single"/>
        </w:rPr>
        <w:t xml:space="preserve">не </w:t>
      </w:r>
      <w:proofErr w:type="gramStart"/>
      <w:r w:rsidR="001A2357">
        <w:rPr>
          <w:sz w:val="24"/>
          <w:szCs w:val="24"/>
          <w:u w:val="single"/>
        </w:rPr>
        <w:t>установлена</w:t>
      </w:r>
      <w:proofErr w:type="gramEnd"/>
      <w:r w:rsidR="00316E7F">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316E7F">
        <w:rPr>
          <w:rFonts w:ascii="Times New Roman" w:hAnsi="Times New Roman" w:cs="Times New Roman"/>
          <w:sz w:val="24"/>
          <w:szCs w:val="24"/>
        </w:rPr>
        <w:t>06.03</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316E7F">
        <w:rPr>
          <w:rFonts w:ascii="Times New Roman" w:hAnsi="Times New Roman" w:cs="Times New Roman"/>
          <w:sz w:val="24"/>
          <w:szCs w:val="24"/>
        </w:rPr>
        <w:t>15:0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316E7F">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BB11B4">
        <w:rPr>
          <w:rFonts w:ascii="Times New Roman" w:hAnsi="Times New Roman" w:cs="Times New Roman"/>
          <w:sz w:val="24"/>
          <w:szCs w:val="24"/>
        </w:rPr>
        <w:t>31</w:t>
      </w:r>
      <w:r w:rsidR="00316E7F">
        <w:rPr>
          <w:rFonts w:ascii="Times New Roman" w:hAnsi="Times New Roman" w:cs="Times New Roman"/>
          <w:sz w:val="24"/>
          <w:szCs w:val="24"/>
        </w:rPr>
        <w:t>.03</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316E7F">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316E7F">
              <w:rPr>
                <w:rFonts w:ascii="Times New Roman" w:hAnsi="Times New Roman" w:cs="Times New Roman"/>
                <w:sz w:val="24"/>
                <w:szCs w:val="24"/>
              </w:rPr>
              <w:t>06.03</w:t>
            </w:r>
            <w:r w:rsidR="001967F3">
              <w:rPr>
                <w:rFonts w:ascii="Times New Roman" w:hAnsi="Times New Roman" w:cs="Times New Roman"/>
                <w:sz w:val="24"/>
                <w:szCs w:val="24"/>
              </w:rPr>
              <w:t>.2023</w:t>
            </w:r>
            <w:r w:rsidR="00316E7F">
              <w:rPr>
                <w:rFonts w:ascii="Times New Roman" w:hAnsi="Times New Roman" w:cs="Times New Roman"/>
                <w:sz w:val="24"/>
                <w:szCs w:val="24"/>
              </w:rPr>
              <w:t xml:space="preserve"> 15</w:t>
            </w:r>
            <w:r w:rsidR="00AC0074" w:rsidRPr="00974D3E">
              <w:rPr>
                <w:rFonts w:ascii="Times New Roman" w:hAnsi="Times New Roman" w:cs="Times New Roman"/>
                <w:sz w:val="24"/>
                <w:szCs w:val="24"/>
              </w:rPr>
              <w:t>:</w:t>
            </w:r>
            <w:r w:rsidR="00316E7F">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BB11B4">
              <w:rPr>
                <w:rFonts w:ascii="Times New Roman" w:hAnsi="Times New Roman" w:cs="Times New Roman"/>
                <w:sz w:val="24"/>
                <w:szCs w:val="24"/>
              </w:rPr>
              <w:t>31</w:t>
            </w:r>
            <w:r w:rsidR="00316E7F">
              <w:rPr>
                <w:rFonts w:ascii="Times New Roman" w:hAnsi="Times New Roman" w:cs="Times New Roman"/>
                <w:sz w:val="24"/>
                <w:szCs w:val="24"/>
              </w:rPr>
              <w:t>.03</w:t>
            </w:r>
            <w:r w:rsidR="001967F3">
              <w:rPr>
                <w:rFonts w:ascii="Times New Roman" w:hAnsi="Times New Roman" w:cs="Times New Roman"/>
                <w:sz w:val="24"/>
                <w:szCs w:val="24"/>
              </w:rPr>
              <w:t>.2023</w:t>
            </w:r>
            <w:r w:rsidR="00316E7F">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B11B4"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B11B4"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BB11B4">
        <w:rPr>
          <w:rFonts w:ascii="Times New Roman" w:hAnsi="Times New Roman" w:cs="Times New Roman"/>
          <w:sz w:val="24"/>
          <w:szCs w:val="24"/>
        </w:rPr>
        <w:t>28</w:t>
      </w:r>
      <w:r w:rsidR="00316E7F">
        <w:rPr>
          <w:rFonts w:ascii="Times New Roman" w:hAnsi="Times New Roman" w:cs="Times New Roman"/>
          <w:sz w:val="24"/>
          <w:szCs w:val="24"/>
        </w:rPr>
        <w:t>.04</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xml:space="preserve">,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316E7F"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не более 7</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E240F8"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lastRenderedPageBreak/>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 xml:space="preserve">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w:t>
      </w:r>
      <w:r w:rsidRPr="00370D3A">
        <w:rPr>
          <w:rFonts w:ascii="Times New Roman" w:hAnsi="Times New Roman" w:cs="Times New Roman"/>
          <w:bCs/>
          <w:sz w:val="24"/>
          <w:szCs w:val="24"/>
          <w:lang w:bidi="ru-RU"/>
        </w:rPr>
        <w:lastRenderedPageBreak/>
        <w:t>(договор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316E7F">
        <w:rPr>
          <w:rFonts w:ascii="Times New Roman" w:hAnsi="Times New Roman" w:cs="Times New Roman"/>
          <w:sz w:val="24"/>
          <w:szCs w:val="24"/>
        </w:rPr>
        <w:t>06</w:t>
      </w:r>
      <w:r w:rsidR="00560E5E">
        <w:rPr>
          <w:rFonts w:ascii="Times New Roman" w:hAnsi="Times New Roman" w:cs="Times New Roman"/>
          <w:sz w:val="24"/>
          <w:szCs w:val="24"/>
        </w:rPr>
        <w:t>.0</w:t>
      </w:r>
      <w:r w:rsidR="00316E7F">
        <w:rPr>
          <w:rFonts w:ascii="Times New Roman" w:hAnsi="Times New Roman" w:cs="Times New Roman"/>
          <w:sz w:val="24"/>
          <w:szCs w:val="24"/>
        </w:rPr>
        <w:t>3</w:t>
      </w:r>
      <w:r w:rsidR="007F5E66">
        <w:rPr>
          <w:rFonts w:ascii="Times New Roman" w:hAnsi="Times New Roman" w:cs="Times New Roman"/>
          <w:sz w:val="24"/>
          <w:szCs w:val="24"/>
        </w:rPr>
        <w:t>.2023</w:t>
      </w:r>
      <w:r w:rsidR="00316E7F">
        <w:rPr>
          <w:rFonts w:ascii="Times New Roman" w:hAnsi="Times New Roman" w:cs="Times New Roman"/>
          <w:sz w:val="24"/>
          <w:szCs w:val="24"/>
        </w:rPr>
        <w:t xml:space="preserve"> 15</w:t>
      </w:r>
      <w:r w:rsidR="00AC0074" w:rsidRPr="00560E5E">
        <w:rPr>
          <w:rFonts w:ascii="Times New Roman" w:hAnsi="Times New Roman" w:cs="Times New Roman"/>
          <w:sz w:val="24"/>
          <w:szCs w:val="24"/>
        </w:rPr>
        <w:t>:</w:t>
      </w:r>
      <w:r w:rsidR="00316E7F">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BB11B4">
        <w:rPr>
          <w:rFonts w:ascii="Times New Roman" w:hAnsi="Times New Roman" w:cs="Times New Roman"/>
          <w:sz w:val="24"/>
          <w:szCs w:val="24"/>
        </w:rPr>
        <w:t>30</w:t>
      </w:r>
      <w:bookmarkStart w:id="0" w:name="_GoBack"/>
      <w:bookmarkEnd w:id="0"/>
      <w:r w:rsidR="00316E7F">
        <w:rPr>
          <w:rFonts w:ascii="Times New Roman" w:hAnsi="Times New Roman" w:cs="Times New Roman"/>
          <w:sz w:val="24"/>
          <w:szCs w:val="24"/>
        </w:rPr>
        <w:t>.03</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E81791">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ТЕХНИЧЕСКОЕ ЗАДАНИЕ </w:t>
      </w:r>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     на «Ремонт ограждающих конструкций  склада цветного проката» по адресу:</w:t>
      </w:r>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 </w:t>
      </w:r>
      <w:proofErr w:type="gramStart"/>
      <w:r w:rsidRPr="00316E7F">
        <w:rPr>
          <w:rFonts w:ascii="Times New Roman" w:eastAsia="Times New Roman" w:hAnsi="Times New Roman" w:cs="Times New Roman"/>
          <w:b/>
          <w:sz w:val="24"/>
          <w:szCs w:val="24"/>
          <w:lang w:eastAsia="ru-RU"/>
        </w:rPr>
        <w:t xml:space="preserve">г. Керчь, ул. Танкистов ,4 (промышленная площадка судостроительного </w:t>
      </w:r>
      <w:proofErr w:type="gramEnd"/>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завода имени Б.Е. Бутомы) </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 Требования к количественным характеристикам (объему) работ.</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1.1.Предметом настоящего технического задания является ремонт ограждающих конструкций склада цветного проката.</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1.2. Адрес выполнения работ: г. Керчь, ул. Танкистов, 4.</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1.3. Срок выполнения работ: не более 60  календарных дней </w:t>
      </w:r>
      <w:proofErr w:type="gramStart"/>
      <w:r w:rsidRPr="00316E7F">
        <w:rPr>
          <w:rFonts w:ascii="Times New Roman" w:eastAsia="Times New Roman" w:hAnsi="Times New Roman" w:cs="Times New Roman"/>
          <w:sz w:val="24"/>
          <w:szCs w:val="24"/>
          <w:lang w:eastAsia="ru-RU"/>
        </w:rPr>
        <w:t>с даты оплаты</w:t>
      </w:r>
      <w:proofErr w:type="gramEnd"/>
      <w:r w:rsidRPr="00316E7F">
        <w:rPr>
          <w:rFonts w:ascii="Times New Roman" w:eastAsia="Times New Roman" w:hAnsi="Times New Roman" w:cs="Times New Roman"/>
          <w:sz w:val="24"/>
          <w:szCs w:val="24"/>
          <w:lang w:eastAsia="ru-RU"/>
        </w:rPr>
        <w:t xml:space="preserve">  аванса.</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1.4.  Начало выполнения работ: не позднее 5 календарных дней </w:t>
      </w:r>
      <w:proofErr w:type="gramStart"/>
      <w:r w:rsidRPr="00316E7F">
        <w:rPr>
          <w:rFonts w:ascii="Times New Roman" w:eastAsia="Times New Roman" w:hAnsi="Times New Roman" w:cs="Times New Roman"/>
          <w:sz w:val="24"/>
          <w:szCs w:val="24"/>
          <w:lang w:eastAsia="ru-RU"/>
        </w:rPr>
        <w:t>с даты оплаты</w:t>
      </w:r>
      <w:proofErr w:type="gramEnd"/>
      <w:r w:rsidRPr="00316E7F">
        <w:rPr>
          <w:rFonts w:ascii="Times New Roman" w:eastAsia="Times New Roman" w:hAnsi="Times New Roman" w:cs="Times New Roman"/>
          <w:sz w:val="24"/>
          <w:szCs w:val="24"/>
          <w:lang w:eastAsia="ru-RU"/>
        </w:rPr>
        <w:t xml:space="preserve">  аванса.</w:t>
      </w:r>
    </w:p>
    <w:p w:rsidR="00316E7F" w:rsidRPr="00316E7F" w:rsidRDefault="00316E7F" w:rsidP="00316E7F">
      <w:pPr>
        <w:suppressAutoHyphens w:val="0"/>
        <w:spacing w:after="0"/>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1.5. Перечень необходимых работ:</w:t>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4"/>
        <w:gridCol w:w="5516"/>
      </w:tblGrid>
      <w:tr w:rsidR="00316E7F" w:rsidRPr="00316E7F" w:rsidTr="00316E7F">
        <w:trPr>
          <w:trHeight w:val="461"/>
        </w:trPr>
        <w:tc>
          <w:tcPr>
            <w:tcW w:w="568" w:type="dxa"/>
            <w:vAlign w:val="center"/>
          </w:tcPr>
          <w:p w:rsidR="00316E7F" w:rsidRPr="00316E7F" w:rsidRDefault="00316E7F" w:rsidP="00316E7F">
            <w:pPr>
              <w:suppressAutoHyphens w:val="0"/>
              <w:spacing w:after="0" w:line="240" w:lineRule="auto"/>
              <w:jc w:val="center"/>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w:t>
            </w:r>
            <w:proofErr w:type="gramStart"/>
            <w:r w:rsidRPr="00316E7F">
              <w:rPr>
                <w:rFonts w:ascii="Times New Roman" w:eastAsia="Times New Roman" w:hAnsi="Times New Roman" w:cs="Times New Roman"/>
                <w:sz w:val="24"/>
                <w:szCs w:val="24"/>
                <w:lang w:eastAsia="ru-RU"/>
              </w:rPr>
              <w:t>п</w:t>
            </w:r>
            <w:proofErr w:type="gramEnd"/>
            <w:r w:rsidRPr="00316E7F">
              <w:rPr>
                <w:rFonts w:ascii="Times New Roman" w:eastAsia="Times New Roman" w:hAnsi="Times New Roman" w:cs="Times New Roman"/>
                <w:sz w:val="24"/>
                <w:szCs w:val="24"/>
                <w:lang w:eastAsia="ru-RU"/>
              </w:rPr>
              <w:t>/п</w:t>
            </w:r>
          </w:p>
        </w:tc>
        <w:tc>
          <w:tcPr>
            <w:tcW w:w="3544" w:type="dxa"/>
            <w:vAlign w:val="center"/>
          </w:tcPr>
          <w:p w:rsidR="00316E7F" w:rsidRPr="00316E7F" w:rsidRDefault="00316E7F" w:rsidP="00316E7F">
            <w:pPr>
              <w:suppressAutoHyphens w:val="0"/>
              <w:spacing w:after="0" w:line="240" w:lineRule="auto"/>
              <w:jc w:val="center"/>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Перечень основных данных и требований</w:t>
            </w:r>
          </w:p>
        </w:tc>
        <w:tc>
          <w:tcPr>
            <w:tcW w:w="5516" w:type="dxa"/>
            <w:vAlign w:val="center"/>
          </w:tcPr>
          <w:p w:rsidR="00316E7F" w:rsidRPr="00316E7F" w:rsidRDefault="00316E7F" w:rsidP="00316E7F">
            <w:pPr>
              <w:suppressAutoHyphens w:val="0"/>
              <w:spacing w:after="0" w:line="240" w:lineRule="auto"/>
              <w:jc w:val="center"/>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Содержание</w:t>
            </w:r>
          </w:p>
        </w:tc>
      </w:tr>
      <w:tr w:rsidR="00316E7F" w:rsidRPr="00316E7F" w:rsidTr="00316E7F">
        <w:trPr>
          <w:trHeight w:val="461"/>
        </w:trPr>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0" w:line="240" w:lineRule="auto"/>
              <w:ind w:left="94"/>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Наименование и адрес объекта </w:t>
            </w:r>
          </w:p>
        </w:tc>
        <w:tc>
          <w:tcPr>
            <w:tcW w:w="5516" w:type="dxa"/>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«Склад  цветного проката»  по адресу: Республика Крым, 298313, город Керчь, ул. Танкистов, 4</w:t>
            </w:r>
            <w:r w:rsidRPr="00316E7F">
              <w:rPr>
                <w:rFonts w:ascii="Times New Roman" w:eastAsia="Times New Roman" w:hAnsi="Times New Roman" w:cs="Times New Roman"/>
                <w:sz w:val="24"/>
                <w:szCs w:val="24"/>
                <w:lang w:eastAsia="ru-RU"/>
              </w:rPr>
              <w:tab/>
            </w:r>
          </w:p>
        </w:tc>
      </w:tr>
      <w:tr w:rsidR="00316E7F" w:rsidRPr="00316E7F" w:rsidTr="00316E7F">
        <w:trPr>
          <w:trHeight w:val="461"/>
        </w:trPr>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0" w:line="240" w:lineRule="auto"/>
              <w:ind w:left="94"/>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Основание </w:t>
            </w:r>
          </w:p>
        </w:tc>
        <w:tc>
          <w:tcPr>
            <w:tcW w:w="5516" w:type="dxa"/>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Техническое задание</w:t>
            </w:r>
          </w:p>
        </w:tc>
      </w:tr>
      <w:tr w:rsidR="00316E7F" w:rsidRPr="00316E7F" w:rsidTr="00316E7F">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120" w:line="240" w:lineRule="auto"/>
              <w:ind w:left="94"/>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Заказчик </w:t>
            </w:r>
          </w:p>
        </w:tc>
        <w:tc>
          <w:tcPr>
            <w:tcW w:w="5516" w:type="dxa"/>
            <w:shd w:val="clear" w:color="auto" w:fill="auto"/>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color w:val="FF0000"/>
                <w:sz w:val="24"/>
                <w:szCs w:val="24"/>
                <w:lang w:eastAsia="ru-RU"/>
              </w:rPr>
            </w:pPr>
            <w:r w:rsidRPr="00316E7F">
              <w:rPr>
                <w:rFonts w:ascii="Times New Roman" w:eastAsia="Times New Roman" w:hAnsi="Times New Roman" w:cs="Times New Roman"/>
                <w:sz w:val="24"/>
                <w:szCs w:val="24"/>
                <w:lang w:eastAsia="ru-RU"/>
              </w:rPr>
              <w:t>АО «Судостроительный завод имени Б.Е. Бутомы»</w:t>
            </w:r>
          </w:p>
        </w:tc>
      </w:tr>
      <w:tr w:rsidR="00316E7F" w:rsidRPr="00316E7F" w:rsidTr="00316E7F">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120" w:line="240" w:lineRule="auto"/>
              <w:ind w:left="94"/>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Исполнитель</w:t>
            </w:r>
          </w:p>
        </w:tc>
        <w:tc>
          <w:tcPr>
            <w:tcW w:w="5516" w:type="dxa"/>
            <w:shd w:val="clear" w:color="auto" w:fill="auto"/>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316E7F">
              <w:rPr>
                <w:rFonts w:ascii="Times New Roman" w:eastAsia="Times New Roman" w:hAnsi="Times New Roman" w:cs="Times New Roman"/>
                <w:color w:val="000000" w:themeColor="text1"/>
                <w:sz w:val="24"/>
                <w:szCs w:val="24"/>
                <w:lang w:eastAsia="ru-RU"/>
              </w:rPr>
              <w:t>Определяется по результатам конкурса</w:t>
            </w:r>
          </w:p>
        </w:tc>
      </w:tr>
      <w:tr w:rsidR="00316E7F" w:rsidRPr="00316E7F" w:rsidTr="00316E7F">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0" w:line="240" w:lineRule="auto"/>
              <w:ind w:left="94"/>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Исходные данные</w:t>
            </w:r>
          </w:p>
        </w:tc>
        <w:tc>
          <w:tcPr>
            <w:tcW w:w="5516" w:type="dxa"/>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316E7F">
              <w:rPr>
                <w:rFonts w:ascii="Times New Roman" w:eastAsia="Times New Roman" w:hAnsi="Times New Roman" w:cs="Times New Roman"/>
                <w:color w:val="000000" w:themeColor="text1"/>
                <w:sz w:val="24"/>
                <w:szCs w:val="24"/>
                <w:lang w:eastAsia="ru-RU"/>
              </w:rPr>
              <w:t xml:space="preserve">Ситуационный план завода; фотоотчет участка </w:t>
            </w:r>
          </w:p>
        </w:tc>
      </w:tr>
      <w:tr w:rsidR="00316E7F" w:rsidRPr="00316E7F" w:rsidTr="00316E7F">
        <w:tc>
          <w:tcPr>
            <w:tcW w:w="568" w:type="dxa"/>
            <w:vAlign w:val="center"/>
          </w:tcPr>
          <w:p w:rsidR="00316E7F" w:rsidRPr="00316E7F" w:rsidRDefault="00316E7F" w:rsidP="00316E7F">
            <w:pPr>
              <w:numPr>
                <w:ilvl w:val="0"/>
                <w:numId w:val="10"/>
              </w:numPr>
              <w:suppressAutoHyphens w:val="0"/>
              <w:spacing w:after="0" w:line="240" w:lineRule="auto"/>
              <w:ind w:left="454"/>
              <w:contextualSpacing/>
              <w:jc w:val="center"/>
              <w:rPr>
                <w:rFonts w:ascii="Times New Roman" w:eastAsia="Times New Roman" w:hAnsi="Times New Roman" w:cs="Times New Roman"/>
                <w:sz w:val="24"/>
                <w:szCs w:val="24"/>
                <w:lang w:eastAsia="ru-RU"/>
              </w:rPr>
            </w:pPr>
          </w:p>
        </w:tc>
        <w:tc>
          <w:tcPr>
            <w:tcW w:w="3544" w:type="dxa"/>
            <w:vAlign w:val="center"/>
          </w:tcPr>
          <w:p w:rsidR="00316E7F" w:rsidRPr="00316E7F" w:rsidRDefault="00316E7F" w:rsidP="00316E7F">
            <w:pPr>
              <w:suppressAutoHyphens w:val="0"/>
              <w:spacing w:after="0" w:line="240" w:lineRule="auto"/>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Функциональное назначение</w:t>
            </w:r>
          </w:p>
          <w:p w:rsidR="00316E7F" w:rsidRPr="00316E7F" w:rsidRDefault="00316E7F" w:rsidP="00316E7F">
            <w:pPr>
              <w:suppressAutoHyphens w:val="0"/>
              <w:spacing w:after="0" w:line="240" w:lineRule="auto"/>
              <w:ind w:left="94"/>
              <w:rPr>
                <w:rFonts w:ascii="Times New Roman" w:eastAsia="Times New Roman" w:hAnsi="Times New Roman" w:cs="Times New Roman"/>
                <w:sz w:val="24"/>
                <w:szCs w:val="24"/>
                <w:lang w:eastAsia="ru-RU"/>
              </w:rPr>
            </w:pPr>
          </w:p>
        </w:tc>
        <w:tc>
          <w:tcPr>
            <w:tcW w:w="5516" w:type="dxa"/>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316E7F">
              <w:rPr>
                <w:rFonts w:ascii="Times New Roman" w:eastAsia="Times New Roman" w:hAnsi="Times New Roman" w:cs="Times New Roman"/>
                <w:color w:val="000000" w:themeColor="text1"/>
                <w:sz w:val="24"/>
                <w:szCs w:val="24"/>
                <w:lang w:eastAsia="ru-RU"/>
              </w:rPr>
              <w:t>Склад (неотапливаемое помещение)</w:t>
            </w:r>
          </w:p>
          <w:p w:rsidR="00316E7F" w:rsidRPr="00316E7F" w:rsidRDefault="00316E7F" w:rsidP="00316E7F">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316E7F">
              <w:rPr>
                <w:rFonts w:ascii="Times New Roman" w:eastAsia="Times New Roman" w:hAnsi="Times New Roman" w:cs="Times New Roman"/>
                <w:color w:val="000000" w:themeColor="text1"/>
                <w:sz w:val="24"/>
                <w:szCs w:val="24"/>
                <w:lang w:eastAsia="ru-RU"/>
              </w:rPr>
              <w:t xml:space="preserve">Размеры в осях 14х50, (без грузоподъемных механизмов)  </w:t>
            </w:r>
          </w:p>
        </w:tc>
      </w:tr>
      <w:tr w:rsidR="00316E7F" w:rsidRPr="00316E7F" w:rsidTr="00316E7F">
        <w:tc>
          <w:tcPr>
            <w:tcW w:w="568" w:type="dxa"/>
            <w:vAlign w:val="center"/>
          </w:tcPr>
          <w:p w:rsidR="00316E7F" w:rsidRPr="00316E7F" w:rsidRDefault="00316E7F" w:rsidP="00316E7F">
            <w:pPr>
              <w:suppressAutoHyphens w:val="0"/>
              <w:spacing w:after="0" w:line="240" w:lineRule="auto"/>
              <w:ind w:left="425"/>
              <w:jc w:val="center"/>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10</w:t>
            </w:r>
          </w:p>
        </w:tc>
        <w:tc>
          <w:tcPr>
            <w:tcW w:w="3544" w:type="dxa"/>
            <w:vAlign w:val="center"/>
          </w:tcPr>
          <w:p w:rsidR="00316E7F" w:rsidRPr="00316E7F" w:rsidRDefault="00316E7F" w:rsidP="00316E7F">
            <w:pPr>
              <w:suppressAutoHyphens w:val="0"/>
              <w:spacing w:after="0" w:line="240" w:lineRule="auto"/>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Основные несущие конструкции</w:t>
            </w:r>
          </w:p>
        </w:tc>
        <w:tc>
          <w:tcPr>
            <w:tcW w:w="5516" w:type="dxa"/>
            <w:vAlign w:val="center"/>
          </w:tcPr>
          <w:p w:rsidR="00316E7F" w:rsidRPr="00316E7F" w:rsidRDefault="00316E7F" w:rsidP="00316E7F">
            <w:pPr>
              <w:suppressAutoHyphens w:val="0"/>
              <w:spacing w:after="0" w:line="240" w:lineRule="auto"/>
              <w:jc w:val="both"/>
              <w:rPr>
                <w:rFonts w:ascii="Times New Roman" w:eastAsia="Times New Roman" w:hAnsi="Times New Roman" w:cs="Times New Roman"/>
                <w:color w:val="000000" w:themeColor="text1"/>
                <w:sz w:val="24"/>
                <w:szCs w:val="24"/>
                <w:lang w:eastAsia="ru-RU"/>
              </w:rPr>
            </w:pPr>
            <w:r w:rsidRPr="00316E7F">
              <w:rPr>
                <w:rFonts w:ascii="Times New Roman" w:eastAsia="Times New Roman" w:hAnsi="Times New Roman" w:cs="Times New Roman"/>
                <w:color w:val="000000" w:themeColor="text1"/>
                <w:sz w:val="24"/>
                <w:szCs w:val="24"/>
                <w:lang w:eastAsia="ru-RU"/>
              </w:rPr>
              <w:t xml:space="preserve">Облегченные металлоконструкции (бескаркасная  арочная система)  </w:t>
            </w:r>
          </w:p>
        </w:tc>
      </w:tr>
      <w:tr w:rsidR="00316E7F" w:rsidRPr="00316E7F" w:rsidTr="00316E7F">
        <w:trPr>
          <w:trHeight w:val="2459"/>
        </w:trPr>
        <w:tc>
          <w:tcPr>
            <w:tcW w:w="568" w:type="dxa"/>
            <w:vAlign w:val="center"/>
          </w:tcPr>
          <w:p w:rsidR="00316E7F" w:rsidRPr="00316E7F" w:rsidRDefault="00316E7F" w:rsidP="00316E7F">
            <w:pPr>
              <w:suppressAutoHyphens w:val="0"/>
              <w:spacing w:after="0" w:line="240" w:lineRule="auto"/>
              <w:ind w:left="425"/>
              <w:jc w:val="center"/>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10</w:t>
            </w:r>
          </w:p>
        </w:tc>
        <w:tc>
          <w:tcPr>
            <w:tcW w:w="3544" w:type="dxa"/>
            <w:vAlign w:val="center"/>
          </w:tcPr>
          <w:p w:rsidR="00316E7F" w:rsidRPr="00316E7F" w:rsidRDefault="00316E7F" w:rsidP="00316E7F">
            <w:pPr>
              <w:suppressAutoHyphens w:val="0"/>
              <w:spacing w:after="0" w:line="240" w:lineRule="auto"/>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Основные требования к конструктивному решению и технологическому оборудованию</w:t>
            </w:r>
          </w:p>
        </w:tc>
        <w:tc>
          <w:tcPr>
            <w:tcW w:w="5516" w:type="dxa"/>
          </w:tcPr>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фундамент – существующий (монолит) </w:t>
            </w:r>
          </w:p>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Отделка внутренних помещений не требуется </w:t>
            </w:r>
          </w:p>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Полы – существующий бетон </w:t>
            </w:r>
          </w:p>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 ворота с калиткой 4*4 метра – 2 шт. с торцов склада </w:t>
            </w:r>
          </w:p>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 xml:space="preserve"> - на торцах склада предусмотреть оконные   проемы (естественное освещение)  </w:t>
            </w:r>
          </w:p>
          <w:p w:rsidR="00316E7F" w:rsidRPr="00316E7F" w:rsidRDefault="00316E7F" w:rsidP="00316E7F">
            <w:pPr>
              <w:suppressAutoHyphens w:val="0"/>
              <w:spacing w:after="0" w:line="240" w:lineRule="auto"/>
              <w:jc w:val="both"/>
              <w:rPr>
                <w:rFonts w:ascii="Times New Roman" w:eastAsia="Times New Roman" w:hAnsi="Times New Roman" w:cs="Times New Roman"/>
                <w:sz w:val="24"/>
                <w:szCs w:val="24"/>
                <w:lang w:eastAsia="ru-RU"/>
              </w:rPr>
            </w:pPr>
            <w:r w:rsidRPr="00316E7F">
              <w:rPr>
                <w:rFonts w:ascii="Times New Roman" w:eastAsia="Times New Roman" w:hAnsi="Times New Roman" w:cs="Times New Roman"/>
                <w:sz w:val="24"/>
                <w:szCs w:val="24"/>
                <w:lang w:eastAsia="ru-RU"/>
              </w:rPr>
              <w:t>Все конструктивные решения предварительно согласовать с Заказчиком.</w:t>
            </w:r>
          </w:p>
        </w:tc>
      </w:tr>
    </w:tbl>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highlight w:val="yellow"/>
          <w:lang w:eastAsia="en-US"/>
        </w:rPr>
      </w:pP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highlight w:val="yellow"/>
          <w:lang w:eastAsia="en-US"/>
        </w:rPr>
        <w:t>1</w:t>
      </w:r>
      <w:r w:rsidRPr="00316E7F">
        <w:rPr>
          <w:rFonts w:ascii="Times New Roman" w:eastAsiaTheme="minorHAnsi" w:hAnsi="Times New Roman" w:cs="Times New Roman"/>
          <w:sz w:val="24"/>
          <w:szCs w:val="24"/>
          <w:lang w:eastAsia="en-US"/>
        </w:rPr>
        <w:t xml:space="preserve">.6.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316E7F">
        <w:rPr>
          <w:rFonts w:ascii="Times New Roman" w:eastAsiaTheme="minorHAnsi" w:hAnsi="Times New Roman" w:cs="Times New Roman"/>
          <w:sz w:val="24"/>
          <w:szCs w:val="24"/>
          <w:lang w:eastAsia="en-US"/>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316E7F">
        <w:rPr>
          <w:rFonts w:ascii="Times New Roman" w:eastAsiaTheme="minorHAnsi" w:hAnsi="Times New Roman" w:cs="Times New Roman"/>
          <w:sz w:val="24"/>
          <w:szCs w:val="24"/>
          <w:lang w:eastAsia="en-US"/>
        </w:rPr>
        <w:t xml:space="preserve"> заключенного Договора о банковском сопровождении.</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На момент заключения настоящего Договора уполномоченным банком Заказчика является ПАО «ПРОМСВЯЗЬБАНК».</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lastRenderedPageBreak/>
        <w:t>2.</w:t>
      </w:r>
      <w:r w:rsidRPr="00316E7F">
        <w:rPr>
          <w:rFonts w:ascii="Times New Roman" w:eastAsiaTheme="minorHAnsi" w:hAnsi="Times New Roman" w:cs="Times New Roman"/>
          <w:sz w:val="24"/>
          <w:szCs w:val="24"/>
          <w:lang w:eastAsia="en-US"/>
        </w:rPr>
        <w:tab/>
        <w:t>Требования к качеству и безопасности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2.3. Риск случайной гибели или случайного повреждения объекта до приемки этого объекта Заказчиком несет Подрядчик (ст.741 ГК РФ).</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3.Требования к техническим характеристикам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3.1 Требование к выполнению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3.1.3. Подрядчик должен обеспечить содержание и уборку объектов Заказчика, где производятся работы.</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3.2.1. Приемка завершенных работ производится по акту приема-передачи выполненных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3.3. Гарантийные обязательства.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3.3.1. Исполнитель несет ответственность за ненадлежащее выполнение обязательств по настоящему Договору.</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 Требования к Подрядчику.</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4.1. Подрядчик должен обладать гражданской правоспособностью в полном объеме для заключения и исполнения Договора.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4.3. Иметь необходимые разрешительные документы на выполнение соответствующих работ (услуг) – СРО.</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4.4.  Обладать необходимыми профессиональными знаниями, опытом и  репутацией.</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4.5. Иметь ресурсные возможности (финансовые, материально – технические, производственные, трудовые).</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4.6. Обеспечить способность проведения необходимого комплекса работ в требуемые сроки и с должным качеством.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4.7. Предоставить смету, выполненную ресурсным методам в ценах Республики Крым.</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4.8. Условия о должной осмотрительности.</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 Ответственность.</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lastRenderedPageBreak/>
        <w:t>5.1</w:t>
      </w:r>
      <w:proofErr w:type="gramStart"/>
      <w:r w:rsidRPr="00316E7F">
        <w:rPr>
          <w:rFonts w:ascii="Times New Roman" w:eastAsiaTheme="minorHAnsi" w:hAnsi="Times New Roman" w:cs="Times New Roman"/>
          <w:sz w:val="24"/>
          <w:szCs w:val="24"/>
          <w:lang w:eastAsia="en-US"/>
        </w:rPr>
        <w:t xml:space="preserve"> П</w:t>
      </w:r>
      <w:proofErr w:type="gramEnd"/>
      <w:r w:rsidRPr="00316E7F">
        <w:rPr>
          <w:rFonts w:ascii="Times New Roman" w:eastAsiaTheme="minorHAnsi" w:hAnsi="Times New Roman" w:cs="Times New Roman"/>
          <w:sz w:val="24"/>
          <w:szCs w:val="24"/>
          <w:lang w:eastAsia="en-US"/>
        </w:rPr>
        <w:t>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5% от стоимости Договора. За нарушение сроков устранения недостатков, Подрядчик уплачивает Заказчику неустойку в размере 0,5% от стоимости работ, в которых обнаружены недостатки за каждый день просрочки.</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5.2 Уплата неустойки не освобождает Стороны от исполнения обязательств или устранения нарушений.</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5.3 Подрядчик несет ответственность за допущенные отступления от требований технической документации и СНиП.</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5.4  В </w:t>
      </w:r>
      <w:proofErr w:type="gramStart"/>
      <w:r w:rsidRPr="00316E7F">
        <w:rPr>
          <w:rFonts w:ascii="Times New Roman" w:eastAsiaTheme="minorHAnsi" w:hAnsi="Times New Roman" w:cs="Times New Roman"/>
          <w:sz w:val="24"/>
          <w:szCs w:val="24"/>
          <w:lang w:eastAsia="en-US"/>
        </w:rPr>
        <w:t>случае</w:t>
      </w:r>
      <w:proofErr w:type="gramEnd"/>
      <w:r w:rsidRPr="00316E7F">
        <w:rPr>
          <w:rFonts w:ascii="Times New Roman" w:eastAsiaTheme="minorHAnsi" w:hAnsi="Times New Roman" w:cs="Times New Roman"/>
          <w:sz w:val="24"/>
          <w:szCs w:val="24"/>
          <w:lang w:eastAsia="en-US"/>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316E7F">
        <w:rPr>
          <w:rFonts w:ascii="Times New Roman" w:eastAsiaTheme="minorHAnsi" w:hAnsi="Times New Roman" w:cs="Times New Roman"/>
          <w:sz w:val="24"/>
          <w:szCs w:val="24"/>
          <w:lang w:eastAsia="en-US"/>
        </w:rPr>
        <w:t>за</w:t>
      </w:r>
      <w:proofErr w:type="gramEnd"/>
      <w:r w:rsidRPr="00316E7F">
        <w:rPr>
          <w:rFonts w:ascii="Times New Roman" w:eastAsiaTheme="minorHAnsi" w:hAnsi="Times New Roman" w:cs="Times New Roman"/>
          <w:sz w:val="24"/>
          <w:szCs w:val="24"/>
          <w:lang w:eastAsia="en-US"/>
        </w:rPr>
        <w:t xml:space="preserve"> свои собственные.</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5.7 Ответственность за охрану труда и пожарную безопасность:</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5.7.2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6.Порядок платежей.</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highlight w:val="yellow"/>
          <w:lang w:eastAsia="en-US"/>
        </w:rPr>
        <w:t>6.1</w:t>
      </w:r>
      <w:r w:rsidRPr="00316E7F">
        <w:rPr>
          <w:rFonts w:ascii="Times New Roman" w:eastAsiaTheme="minorHAnsi" w:hAnsi="Times New Roman" w:cs="Times New Roman"/>
          <w:sz w:val="24"/>
          <w:szCs w:val="24"/>
          <w:lang w:eastAsia="en-US"/>
        </w:rPr>
        <w:t xml:space="preserve"> Аванс в размере не более 70%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highlight w:val="yellow"/>
          <w:lang w:eastAsia="en-US"/>
        </w:rPr>
        <w:t>6.3</w:t>
      </w:r>
      <w:r w:rsidRPr="00316E7F">
        <w:rPr>
          <w:rFonts w:ascii="Times New Roman" w:eastAsiaTheme="minorHAnsi" w:hAnsi="Times New Roman" w:cs="Times New Roman"/>
          <w:sz w:val="24"/>
          <w:szCs w:val="24"/>
          <w:lang w:eastAsia="en-US"/>
        </w:rPr>
        <w:t xml:space="preserve"> Начальная (максимальная) стоимость:   Котировочная заявка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В стоимость работ включены НДС, расходы по уплате налогов и сборов, а так же другие обязательные платежи.</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6.4 Обеспечение исполнения договора (применяется для обеспечения исполнения обязательств по возврату аванса):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-подрядчик обязуется предоставить в срок не позднее 15 (пятнадцати) календарных дней </w:t>
      </w:r>
      <w:proofErr w:type="gramStart"/>
      <w:r w:rsidRPr="00316E7F">
        <w:rPr>
          <w:rFonts w:ascii="Times New Roman" w:eastAsiaTheme="minorHAnsi" w:hAnsi="Times New Roman" w:cs="Times New Roman"/>
          <w:sz w:val="24"/>
          <w:szCs w:val="24"/>
          <w:lang w:eastAsia="en-US"/>
        </w:rPr>
        <w:t>с даты заключения</w:t>
      </w:r>
      <w:proofErr w:type="gramEnd"/>
      <w:r w:rsidRPr="00316E7F">
        <w:rPr>
          <w:rFonts w:ascii="Times New Roman" w:eastAsiaTheme="minorHAnsi" w:hAnsi="Times New Roman" w:cs="Times New Roman"/>
          <w:sz w:val="24"/>
          <w:szCs w:val="24"/>
          <w:lang w:eastAsia="en-US"/>
        </w:rPr>
        <w:t xml:space="preserve"> Договора обеспечение возврата аванса по Договору в форме:</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 безотзывной банковской гарантии (далее – банковская гарантия), выданной банком;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Подрядчик несет все расходы по получению обеспечения исполнения обязательства по Договору.</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 - Размер обеспечения исполнения обязательства по Договору равен сумме всех выплачиваемых по Договору авансов.</w:t>
      </w:r>
    </w:p>
    <w:p w:rsidR="000E7A1D"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 -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lastRenderedPageBreak/>
        <w:t xml:space="preserve"> Заказчик вправе не устанавливать в договоре требование обеспечения исполнения обязательств, без объяснения причин. </w:t>
      </w: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w:t>
      </w:r>
      <w:r w:rsidR="00650E53" w:rsidRPr="007E1268">
        <w:rPr>
          <w:rFonts w:ascii="Times New Roman" w:hAnsi="Times New Roman" w:cs="Times New Roman"/>
          <w:sz w:val="24"/>
          <w:szCs w:val="24"/>
        </w:rPr>
        <w:lastRenderedPageBreak/>
        <w:t>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0E7A1D">
      <w:footerReference w:type="default" r:id="rId15"/>
      <w:pgSz w:w="11906" w:h="16838"/>
      <w:pgMar w:top="567" w:right="709"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7F" w:rsidRDefault="00316E7F" w:rsidP="00A85798">
      <w:pPr>
        <w:spacing w:after="0" w:line="240" w:lineRule="auto"/>
      </w:pPr>
      <w:r>
        <w:separator/>
      </w:r>
    </w:p>
  </w:endnote>
  <w:endnote w:type="continuationSeparator" w:id="0">
    <w:p w:rsidR="00316E7F" w:rsidRDefault="00316E7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7F" w:rsidRDefault="00316E7F">
    <w:pPr>
      <w:pStyle w:val="af9"/>
      <w:jc w:val="right"/>
    </w:pPr>
    <w:r>
      <w:fldChar w:fldCharType="begin"/>
    </w:r>
    <w:r>
      <w:instrText xml:space="preserve"> PAGE   \* MERGEFORMAT </w:instrText>
    </w:r>
    <w:r>
      <w:fldChar w:fldCharType="separate"/>
    </w:r>
    <w:r w:rsidR="00BB11B4">
      <w:rPr>
        <w:noProof/>
      </w:rPr>
      <w:t>6</w:t>
    </w:r>
    <w:r>
      <w:rPr>
        <w:noProof/>
      </w:rPr>
      <w:fldChar w:fldCharType="end"/>
    </w:r>
  </w:p>
  <w:p w:rsidR="00316E7F" w:rsidRDefault="00316E7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7F" w:rsidRDefault="00316E7F" w:rsidP="00A85798">
      <w:pPr>
        <w:spacing w:after="0" w:line="240" w:lineRule="auto"/>
      </w:pPr>
      <w:r>
        <w:separator/>
      </w:r>
    </w:p>
  </w:footnote>
  <w:footnote w:type="continuationSeparator" w:id="0">
    <w:p w:rsidR="00316E7F" w:rsidRDefault="00316E7F" w:rsidP="00A85798">
      <w:pPr>
        <w:spacing w:after="0" w:line="240" w:lineRule="auto"/>
      </w:pPr>
      <w:r>
        <w:continuationSeparator/>
      </w:r>
    </w:p>
  </w:footnote>
  <w:footnote w:id="1">
    <w:p w:rsidR="00316E7F" w:rsidRPr="006A4B85" w:rsidRDefault="00316E7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5E595503"/>
    <w:multiLevelType w:val="hybridMultilevel"/>
    <w:tmpl w:val="0EDA39CC"/>
    <w:lvl w:ilvl="0" w:tplc="921A5CD6">
      <w:start w:val="1"/>
      <w:numFmt w:val="decimal"/>
      <w:lvlText w:val="%1."/>
      <w:lvlJc w:val="left"/>
      <w:pPr>
        <w:ind w:left="785"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3"/>
  </w:num>
  <w:num w:numId="8">
    <w:abstractNumId w:val="25"/>
  </w:num>
  <w:num w:numId="9">
    <w:abstractNumId w:val="29"/>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E7A1D"/>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357"/>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6E7F"/>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11B4"/>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1791"/>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3BB3-C00F-451B-870F-7CD97D17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15</Pages>
  <Words>5528</Words>
  <Characters>31514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36969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22</cp:revision>
  <cp:lastPrinted>2020-05-25T10:57:00Z</cp:lastPrinted>
  <dcterms:created xsi:type="dcterms:W3CDTF">2022-02-04T06:47:00Z</dcterms:created>
  <dcterms:modified xsi:type="dcterms:W3CDTF">2023-03-27T05:48:00Z</dcterms:modified>
</cp:coreProperties>
</file>