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D90EA4" w:rsidRPr="00D90EA4" w:rsidRDefault="00CD6302" w:rsidP="00D90EA4">
      <w:pPr>
        <w:spacing w:after="0" w:line="240" w:lineRule="auto"/>
        <w:jc w:val="center"/>
        <w:rPr>
          <w:rFonts w:ascii="Times New Roman" w:hAnsi="Times New Roman"/>
          <w:b/>
          <w:i/>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46217F" w:rsidRPr="0085060B">
        <w:rPr>
          <w:rFonts w:ascii="Times New Roman" w:eastAsia="Times New Roman" w:hAnsi="Times New Roman" w:cs="Times New Roman"/>
          <w:b/>
          <w:sz w:val="28"/>
          <w:szCs w:val="28"/>
        </w:rPr>
        <w:t>ПОСТАВК</w:t>
      </w:r>
      <w:r w:rsidR="0046217F">
        <w:rPr>
          <w:rFonts w:ascii="Times New Roman" w:eastAsia="Times New Roman" w:hAnsi="Times New Roman" w:cs="Times New Roman"/>
          <w:b/>
          <w:sz w:val="28"/>
          <w:szCs w:val="28"/>
        </w:rPr>
        <w:t>У</w:t>
      </w:r>
      <w:r w:rsidR="0046217F" w:rsidRPr="0085060B">
        <w:rPr>
          <w:rFonts w:ascii="Times New Roman" w:eastAsia="Times New Roman" w:hAnsi="Times New Roman" w:cs="Times New Roman"/>
          <w:b/>
          <w:sz w:val="28"/>
          <w:szCs w:val="28"/>
        </w:rPr>
        <w:t xml:space="preserve"> </w:t>
      </w:r>
      <w:r w:rsidR="00D90EA4" w:rsidRPr="00D90EA4">
        <w:rPr>
          <w:rFonts w:ascii="Times New Roman" w:hAnsi="Times New Roman"/>
          <w:b/>
          <w:sz w:val="28"/>
          <w:szCs w:val="28"/>
        </w:rPr>
        <w:t>СУДОВОЙ ЗАПОРНОЙ АРМАТУРЫ СОГЛАСНО ТЕХНИЧЕСКИМ АКТАМ</w:t>
      </w:r>
    </w:p>
    <w:p w:rsidR="005C4CBB" w:rsidRPr="003C1C9A" w:rsidRDefault="005C4CBB" w:rsidP="0046217F">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46217F" w:rsidRPr="0046217F">
        <w:rPr>
          <w:rFonts w:ascii="Times New Roman" w:hAnsi="Times New Roman" w:cs="Times New Roman"/>
          <w:sz w:val="24"/>
          <w:szCs w:val="24"/>
        </w:rPr>
        <w:t>листового металлопроката для изготовления ножей на SUPRAREX, металлопрокат на подготовку производства 23900 (901)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D90EA4">
        <w:rPr>
          <w:rFonts w:eastAsia="Courier New"/>
          <w:color w:val="000000"/>
          <w:spacing w:val="-4"/>
          <w:sz w:val="24"/>
          <w:szCs w:val="24"/>
        </w:rPr>
        <w:t>в течение  18</w:t>
      </w:r>
      <w:r w:rsidR="00903E35" w:rsidRPr="00903E35">
        <w:rPr>
          <w:rFonts w:eastAsia="Courier New"/>
          <w:color w:val="000000"/>
          <w:spacing w:val="-4"/>
          <w:sz w:val="24"/>
          <w:szCs w:val="24"/>
        </w:rPr>
        <w:t xml:space="preserve">  (</w:t>
      </w:r>
      <w:r w:rsidR="00D90EA4">
        <w:rPr>
          <w:rFonts w:eastAsia="Courier New"/>
          <w:color w:val="000000"/>
          <w:spacing w:val="-4"/>
          <w:sz w:val="24"/>
          <w:szCs w:val="24"/>
        </w:rPr>
        <w:t>восемнадцати</w:t>
      </w:r>
      <w:r w:rsidR="00903E35" w:rsidRPr="00903E35">
        <w:rPr>
          <w:rFonts w:eastAsia="Courier New"/>
          <w:color w:val="000000"/>
          <w:spacing w:val="-4"/>
          <w:sz w:val="24"/>
          <w:szCs w:val="24"/>
        </w:rPr>
        <w:t>)</w:t>
      </w:r>
      <w:r w:rsidR="0046217F">
        <w:rPr>
          <w:rFonts w:eastAsia="Courier New"/>
          <w:color w:val="000000"/>
          <w:spacing w:val="-4"/>
          <w:sz w:val="24"/>
          <w:szCs w:val="24"/>
        </w:rPr>
        <w:t xml:space="preserve">  </w:t>
      </w:r>
      <w:r w:rsidR="00D90EA4">
        <w:rPr>
          <w:rFonts w:eastAsia="Courier New"/>
          <w:color w:val="000000"/>
          <w:spacing w:val="-4"/>
          <w:sz w:val="24"/>
          <w:szCs w:val="24"/>
        </w:rPr>
        <w:t>недель</w:t>
      </w:r>
      <w:r w:rsidR="0046217F">
        <w:rPr>
          <w:rFonts w:eastAsia="Courier New"/>
          <w:color w:val="000000"/>
          <w:spacing w:val="-4"/>
          <w:sz w:val="24"/>
          <w:szCs w:val="24"/>
        </w:rPr>
        <w:t xml:space="preserve"> , c момента </w:t>
      </w:r>
      <w:r w:rsidR="00D90EA4">
        <w:rPr>
          <w:rFonts w:eastAsia="Courier New"/>
          <w:color w:val="000000"/>
          <w:spacing w:val="-4"/>
          <w:sz w:val="24"/>
          <w:szCs w:val="24"/>
        </w:rPr>
        <w:t>оплаты аванса</w:t>
      </w:r>
      <w:r w:rsidR="00903E35" w:rsidRPr="00903E35">
        <w:rPr>
          <w:rFonts w:eastAsia="Courier New"/>
          <w:color w:val="000000"/>
          <w:spacing w:val="-4"/>
          <w:sz w:val="24"/>
          <w:szCs w:val="24"/>
        </w:rPr>
        <w:t xml:space="preserve"> 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D90EA4">
        <w:rPr>
          <w:sz w:val="24"/>
          <w:szCs w:val="24"/>
        </w:rPr>
        <w:t>1 641 654,00</w:t>
      </w:r>
      <w:r w:rsidR="0046217F">
        <w:rPr>
          <w:sz w:val="24"/>
          <w:szCs w:val="24"/>
        </w:rPr>
        <w:t xml:space="preserve">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46217F">
        <w:rPr>
          <w:rFonts w:ascii="Times New Roman" w:hAnsi="Times New Roman" w:cs="Times New Roman"/>
          <w:sz w:val="24"/>
          <w:szCs w:val="24"/>
          <w:u w:val="single"/>
        </w:rPr>
        <w:t>16</w:t>
      </w:r>
      <w:r w:rsidR="00BA03CD">
        <w:rPr>
          <w:rFonts w:ascii="Times New Roman" w:hAnsi="Times New Roman" w:cs="Times New Roman"/>
          <w:sz w:val="24"/>
          <w:szCs w:val="24"/>
          <w:u w:val="single"/>
        </w:rPr>
        <w:t>.</w:t>
      </w:r>
      <w:r w:rsidR="0046217F">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D90EA4">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46217F">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D90EA4">
        <w:rPr>
          <w:rFonts w:ascii="Times New Roman" w:hAnsi="Times New Roman" w:cs="Times New Roman"/>
          <w:sz w:val="24"/>
          <w:szCs w:val="24"/>
          <w:u w:val="single"/>
        </w:rPr>
        <w:t>28</w:t>
      </w:r>
      <w:r w:rsidR="00CD6F1C">
        <w:rPr>
          <w:rFonts w:ascii="Times New Roman" w:hAnsi="Times New Roman" w:cs="Times New Roman"/>
          <w:sz w:val="24"/>
          <w:szCs w:val="24"/>
          <w:u w:val="single"/>
        </w:rPr>
        <w:t>.</w:t>
      </w:r>
      <w:r w:rsidR="0046217F">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D90EA4">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46217F">
              <w:rPr>
                <w:rFonts w:ascii="Times New Roman" w:hAnsi="Times New Roman" w:cs="Times New Roman"/>
                <w:sz w:val="24"/>
                <w:szCs w:val="24"/>
              </w:rPr>
              <w:t>16.02</w:t>
            </w:r>
            <w:r w:rsidR="00F654B1">
              <w:rPr>
                <w:rFonts w:ascii="Times New Roman" w:hAnsi="Times New Roman" w:cs="Times New Roman"/>
                <w:sz w:val="24"/>
                <w:szCs w:val="24"/>
              </w:rPr>
              <w:t>.2023</w:t>
            </w:r>
            <w:r w:rsidR="00D90EA4">
              <w:rPr>
                <w:rFonts w:ascii="Times New Roman" w:hAnsi="Times New Roman" w:cs="Times New Roman"/>
                <w:sz w:val="24"/>
                <w:szCs w:val="24"/>
              </w:rPr>
              <w:t xml:space="preserve"> 11</w:t>
            </w:r>
            <w:r w:rsidR="00701E8A">
              <w:rPr>
                <w:rFonts w:ascii="Times New Roman" w:hAnsi="Times New Roman" w:cs="Times New Roman"/>
                <w:sz w:val="24"/>
                <w:szCs w:val="24"/>
              </w:rPr>
              <w:t>:</w:t>
            </w:r>
            <w:r w:rsidR="0046217F">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D90EA4">
              <w:rPr>
                <w:rFonts w:ascii="Times New Roman" w:hAnsi="Times New Roman" w:cs="Times New Roman"/>
                <w:sz w:val="24"/>
                <w:szCs w:val="24"/>
              </w:rPr>
              <w:t>28</w:t>
            </w:r>
            <w:r w:rsidR="0046217F">
              <w:rPr>
                <w:rFonts w:ascii="Times New Roman" w:hAnsi="Times New Roman" w:cs="Times New Roman"/>
                <w:sz w:val="24"/>
                <w:szCs w:val="24"/>
              </w:rPr>
              <w:t>.02</w:t>
            </w:r>
            <w:r w:rsidR="00F654B1">
              <w:rPr>
                <w:rFonts w:ascii="Times New Roman" w:hAnsi="Times New Roman" w:cs="Times New Roman"/>
                <w:sz w:val="24"/>
                <w:szCs w:val="24"/>
              </w:rPr>
              <w:t>.2023</w:t>
            </w:r>
            <w:r w:rsidR="00D90EA4">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D90EA4"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D90EA4"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D90EA4">
        <w:rPr>
          <w:rFonts w:ascii="Times New Roman" w:hAnsi="Times New Roman" w:cs="Times New Roman"/>
          <w:sz w:val="24"/>
          <w:szCs w:val="24"/>
        </w:rPr>
        <w:t>11</w:t>
      </w:r>
      <w:r w:rsidR="0046217F">
        <w:rPr>
          <w:rFonts w:ascii="Times New Roman" w:hAnsi="Times New Roman" w:cs="Times New Roman"/>
          <w:sz w:val="24"/>
          <w:szCs w:val="24"/>
        </w:rPr>
        <w:t>:0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46217F">
        <w:rPr>
          <w:rFonts w:ascii="Times New Roman" w:hAnsi="Times New Roman" w:cs="Times New Roman"/>
          <w:sz w:val="24"/>
          <w:szCs w:val="24"/>
          <w:u w:val="single"/>
        </w:rPr>
        <w:t>16.02</w:t>
      </w:r>
      <w:r w:rsidR="00F654B1">
        <w:rPr>
          <w:rFonts w:ascii="Times New Roman" w:hAnsi="Times New Roman" w:cs="Times New Roman"/>
          <w:sz w:val="24"/>
          <w:szCs w:val="24"/>
          <w:u w:val="single"/>
        </w:rPr>
        <w:t>.2023</w:t>
      </w:r>
      <w:r w:rsidR="00D90EA4">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D90EA4">
        <w:rPr>
          <w:rFonts w:ascii="Times New Roman" w:hAnsi="Times New Roman" w:cs="Times New Roman"/>
          <w:sz w:val="24"/>
          <w:szCs w:val="24"/>
          <w:u w:val="single"/>
        </w:rPr>
        <w:t>27</w:t>
      </w:r>
      <w:r w:rsidR="0046217F">
        <w:rPr>
          <w:rFonts w:ascii="Times New Roman" w:hAnsi="Times New Roman" w:cs="Times New Roman"/>
          <w:sz w:val="24"/>
          <w:szCs w:val="24"/>
          <w:u w:val="single"/>
        </w:rPr>
        <w:t>.02</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D90EA4">
        <w:rPr>
          <w:rFonts w:ascii="Times New Roman" w:hAnsi="Times New Roman" w:cs="Times New Roman"/>
          <w:sz w:val="24"/>
          <w:szCs w:val="24"/>
          <w:u w:val="single"/>
        </w:rPr>
        <w:t>31</w:t>
      </w:r>
      <w:r w:rsidR="00C64906" w:rsidRPr="00A73F94">
        <w:rPr>
          <w:rFonts w:ascii="Times New Roman" w:hAnsi="Times New Roman" w:cs="Times New Roman"/>
          <w:sz w:val="24"/>
          <w:szCs w:val="24"/>
          <w:u w:val="single"/>
        </w:rPr>
        <w:t>.</w:t>
      </w:r>
      <w:r w:rsidR="0046217F">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46217F" w:rsidRDefault="0046217F"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46217F" w:rsidRPr="0046217F" w:rsidRDefault="0046217F" w:rsidP="0046217F">
      <w:pPr>
        <w:spacing w:after="0"/>
        <w:jc w:val="both"/>
        <w:rPr>
          <w:rFonts w:ascii="Times New Roman" w:hAnsi="Times New Roman" w:cs="Times New Roman"/>
          <w:b/>
          <w:highlight w:val="green"/>
          <w14:shadow w14:blurRad="63500" w14:dist="50800" w14:dir="13500000" w14:sx="0" w14:sy="0" w14:kx="0" w14:ky="0" w14:algn="none">
            <w14:srgbClr w14:val="000000">
              <w14:alpha w14:val="50000"/>
            </w14:srgbClr>
          </w14:shadow>
        </w:rPr>
      </w:pPr>
      <w:r w:rsidRPr="0046217F">
        <w:rPr>
          <w:rFonts w:ascii="Times New Roman" w:hAnsi="Times New Roman" w:cs="Times New Roman"/>
          <w:b/>
          <w:highlight w:val="green"/>
          <w14:shadow w14:blurRad="63500" w14:dist="50800" w14:dir="13500000" w14:sx="0" w14:sy="0" w14:kx="0" w14:ky="0" w14:algn="none">
            <w14:srgbClr w14:val="000000">
              <w14:alpha w14:val="50000"/>
            </w14:srgbClr>
          </w14:shadow>
        </w:rPr>
        <w:t>14.1. Участник закупки должен подготовить заявку, включающую в себя следующие документы:</w:t>
      </w:r>
    </w:p>
    <w:p w:rsidR="0046217F" w:rsidRPr="0046217F" w:rsidRDefault="0046217F" w:rsidP="0046217F">
      <w:pPr>
        <w:spacing w:after="0"/>
        <w:jc w:val="both"/>
        <w:rPr>
          <w:rFonts w:ascii="Times New Roman" w:hAnsi="Times New Roman" w:cs="Times New Roman"/>
          <w:highlight w:val="green"/>
          <w14:shadow w14:blurRad="63500" w14:dist="50800" w14:dir="13500000" w14:sx="0" w14:sy="0" w14:kx="0" w14:ky="0" w14:algn="none">
            <w14:srgbClr w14:val="000000">
              <w14:alpha w14:val="50000"/>
            </w14:srgbClr>
          </w14:shadow>
        </w:rPr>
      </w:pPr>
      <w:r w:rsidRPr="0046217F">
        <w:rPr>
          <w:rFonts w:ascii="Times New Roman" w:hAnsi="Times New Roman" w:cs="Times New Roman"/>
          <w:highlight w:val="green"/>
          <w14:shadow w14:blurRad="63500" w14:dist="50800" w14:dir="13500000" w14:sx="0" w14:sy="0" w14:kx="0" w14:ky="0" w14:algn="none">
            <w14:srgbClr w14:val="000000">
              <w14:alpha w14:val="50000"/>
            </w14:srgbClr>
          </w14:shadow>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46217F" w:rsidRPr="0046217F" w:rsidRDefault="0046217F" w:rsidP="0046217F">
      <w:pPr>
        <w:spacing w:after="0"/>
        <w:jc w:val="both"/>
        <w:rPr>
          <w:rFonts w:ascii="Times New Roman" w:hAnsi="Times New Roman" w:cs="Times New Roman"/>
          <w:highlight w:val="green"/>
          <w14:shadow w14:blurRad="63500" w14:dist="50800" w14:dir="13500000" w14:sx="0" w14:sy="0" w14:kx="0" w14:ky="0" w14:algn="none">
            <w14:srgbClr w14:val="000000">
              <w14:alpha w14:val="50000"/>
            </w14:srgbClr>
          </w14:shadow>
        </w:rPr>
      </w:pPr>
      <w:r w:rsidRPr="0046217F">
        <w:rPr>
          <w:rFonts w:ascii="Times New Roman" w:hAnsi="Times New Roman" w:cs="Times New Roman"/>
          <w:highlight w:val="green"/>
          <w14:shadow w14:blurRad="63500" w14:dist="50800" w14:dir="13500000" w14:sx="0" w14:sy="0" w14:kx="0" w14:ky="0" w14:algn="none">
            <w14:srgbClr w14:val="000000">
              <w14:alpha w14:val="50000"/>
            </w14:srgbClr>
          </w14:shadow>
        </w:rPr>
        <w:t>2) Анкету Участника закупки (Приложение № 3).</w:t>
      </w:r>
    </w:p>
    <w:p w:rsidR="0046217F" w:rsidRPr="0046217F" w:rsidRDefault="0046217F" w:rsidP="0046217F">
      <w:pPr>
        <w:spacing w:after="0"/>
        <w:jc w:val="both"/>
        <w:rPr>
          <w:rFonts w:ascii="Times New Roman" w:hAnsi="Times New Roman" w:cs="Times New Roman"/>
          <w:highlight w:val="green"/>
          <w14:shadow w14:blurRad="63500" w14:dist="50800" w14:dir="13500000" w14:sx="0" w14:sy="0" w14:kx="0" w14:ky="0" w14:algn="none">
            <w14:srgbClr w14:val="000000">
              <w14:alpha w14:val="50000"/>
            </w14:srgbClr>
          </w14:shadow>
        </w:rPr>
      </w:pPr>
      <w:r w:rsidRPr="0046217F">
        <w:rPr>
          <w:rFonts w:ascii="Times New Roman" w:hAnsi="Times New Roman" w:cs="Times New Roman"/>
          <w:highlight w:val="green"/>
          <w14:shadow w14:blurRad="63500" w14:dist="50800" w14:dir="13500000" w14:sx="0" w14:sy="0" w14:kx="0" w14:ky="0" w14:algn="none">
            <w14:srgbClr w14:val="000000">
              <w14:alpha w14:val="50000"/>
            </w14:srgbClr>
          </w14:shadow>
        </w:rPr>
        <w:t>3) Заверенные Участником копии документов, содержащих сведения об участнике закупки:</w:t>
      </w:r>
    </w:p>
    <w:p w:rsidR="0046217F" w:rsidRPr="0046217F" w:rsidRDefault="0046217F" w:rsidP="0046217F">
      <w:pPr>
        <w:spacing w:after="0"/>
        <w:jc w:val="both"/>
        <w:rPr>
          <w:rFonts w:ascii="Times New Roman" w:hAnsi="Times New Roman" w:cs="Times New Roman"/>
          <w:highlight w:val="green"/>
          <w14:shadow w14:blurRad="63500" w14:dist="50800" w14:dir="13500000" w14:sx="0" w14:sy="0" w14:kx="0" w14:ky="0" w14:algn="none">
            <w14:srgbClr w14:val="000000">
              <w14:alpha w14:val="50000"/>
            </w14:srgbClr>
          </w14:shadow>
        </w:rPr>
      </w:pPr>
      <w:r w:rsidRPr="0046217F">
        <w:rPr>
          <w:rFonts w:ascii="Times New Roman" w:hAnsi="Times New Roman" w:cs="Times New Roman"/>
          <w:highlight w:val="green"/>
          <w14:shadow w14:blurRad="63500" w14:dist="50800" w14:dir="13500000" w14:sx="0" w14:sy="0" w14:kx="0" w14:ky="0" w14:algn="none">
            <w14:srgbClr w14:val="000000">
              <w14:alpha w14:val="50000"/>
            </w14:srgbClr>
          </w14:shadow>
        </w:rPr>
        <w:t xml:space="preserve">- </w:t>
      </w:r>
      <w:r w:rsidRPr="0046217F">
        <w:rPr>
          <w:rFonts w:ascii="Times New Roman" w:hAnsi="Times New Roman" w:cs="Times New Roman"/>
          <w:bCs/>
          <w:highlight w:val="green"/>
          <w:lang w:bidi="ru-RU"/>
          <w14:shadow w14:blurRad="63500" w14:dist="50800" w14:dir="13500000" w14:sx="0" w14:sy="0" w14:kx="0" w14:ky="0" w14:algn="none">
            <w14:srgbClr w14:val="000000">
              <w14:alpha w14:val="50000"/>
            </w14:srgbClr>
          </w14:shadow>
        </w:rPr>
        <w:t xml:space="preserve">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w:t>
      </w:r>
      <w:proofErr w:type="gramStart"/>
      <w:r w:rsidRPr="0046217F">
        <w:rPr>
          <w:rFonts w:ascii="Times New Roman" w:hAnsi="Times New Roman" w:cs="Times New Roman"/>
          <w:bCs/>
          <w:highlight w:val="green"/>
          <w:lang w:bidi="ru-RU"/>
          <w14:shadow w14:blurRad="63500" w14:dist="50800" w14:dir="13500000" w14:sx="0" w14:sy="0" w14:kx="0" w14:ky="0" w14:algn="none">
            <w14:srgbClr w14:val="000000">
              <w14:alpha w14:val="50000"/>
            </w14:srgbClr>
          </w14:shadow>
        </w:rPr>
        <w:t>формируется и предоставляется</w:t>
      </w:r>
      <w:proofErr w:type="gramEnd"/>
      <w:r w:rsidRPr="0046217F">
        <w:rPr>
          <w:rFonts w:ascii="Times New Roman" w:hAnsi="Times New Roman" w:cs="Times New Roman"/>
          <w:bCs/>
          <w:highlight w:val="green"/>
          <w:lang w:bidi="ru-RU"/>
          <w14:shadow w14:blurRad="63500" w14:dist="50800" w14:dir="13500000" w14:sx="0" w14:sy="0" w14:kx="0" w14:ky="0" w14:algn="none">
            <w14:srgbClr w14:val="000000">
              <w14:alpha w14:val="50000"/>
            </w14:srgbClr>
          </w14:shadow>
        </w:rPr>
        <w:t xml:space="preserve"> в формате PDF, содержащей усиленную квалифицированную электронную подпись и ее визуализацию;</w:t>
      </w:r>
    </w:p>
    <w:p w:rsidR="0046217F" w:rsidRPr="0046217F" w:rsidRDefault="0046217F" w:rsidP="0046217F">
      <w:pPr>
        <w:spacing w:after="0"/>
        <w:jc w:val="both"/>
        <w:rPr>
          <w:rFonts w:ascii="Times New Roman" w:hAnsi="Times New Roman" w:cs="Times New Roman"/>
          <w:highlight w:val="green"/>
          <w14:shadow w14:blurRad="63500" w14:dist="50800" w14:dir="13500000" w14:sx="0" w14:sy="0" w14:kx="0" w14:ky="0" w14:algn="none">
            <w14:srgbClr w14:val="000000">
              <w14:alpha w14:val="50000"/>
            </w14:srgbClr>
          </w14:shadow>
        </w:rPr>
      </w:pPr>
      <w:r w:rsidRPr="0046217F">
        <w:rPr>
          <w:rFonts w:ascii="Times New Roman" w:hAnsi="Times New Roman" w:cs="Times New Roman"/>
          <w:highlight w:val="green"/>
          <w14:shadow w14:blurRad="63500" w14:dist="50800" w14:dir="13500000" w14:sx="0" w14:sy="0" w14:kx="0" w14:ky="0" w14:algn="none">
            <w14:srgbClr w14:val="000000">
              <w14:alpha w14:val="50000"/>
            </w14:srgbClr>
          </w14:shadow>
        </w:rPr>
        <w:t xml:space="preserve">4) </w:t>
      </w:r>
      <w:r w:rsidRPr="0046217F">
        <w:rPr>
          <w:rFonts w:ascii="Times New Roman" w:hAnsi="Times New Roman" w:cs="Times New Roman"/>
          <w:bCs/>
          <w:highlight w:val="green"/>
          <w:lang w:bidi="ru-RU"/>
          <w14:shadow w14:blurRad="63500" w14:dist="50800" w14:dir="13500000" w14:sx="0" w14:sy="0" w14:kx="0" w14:ky="0" w14:algn="none">
            <w14:srgbClr w14:val="000000">
              <w14:alpha w14:val="50000"/>
            </w14:srgbClr>
          </w14:shadow>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46217F" w:rsidRPr="0046217F" w:rsidRDefault="0046217F" w:rsidP="0046217F">
      <w:pPr>
        <w:spacing w:after="0"/>
        <w:jc w:val="both"/>
        <w:rPr>
          <w:rFonts w:ascii="Times New Roman" w:hAnsi="Times New Roman" w:cs="Times New Roman"/>
          <w:highlight w:val="green"/>
          <w14:shadow w14:blurRad="63500" w14:dist="50800" w14:dir="13500000" w14:sx="0" w14:sy="0" w14:kx="0" w14:ky="0" w14:algn="none">
            <w14:srgbClr w14:val="000000">
              <w14:alpha w14:val="50000"/>
            </w14:srgbClr>
          </w14:shadow>
        </w:rPr>
      </w:pPr>
      <w:r w:rsidRPr="0046217F">
        <w:rPr>
          <w:rFonts w:ascii="Times New Roman" w:hAnsi="Times New Roman" w:cs="Times New Roman"/>
          <w:highlight w:val="green"/>
          <w14:shadow w14:blurRad="63500" w14:dist="50800" w14:dir="13500000" w14:sx="0" w14:sy="0" w14:kx="0" w14:ky="0" w14:algn="none">
            <w14:srgbClr w14:val="000000">
              <w14:alpha w14:val="50000"/>
            </w14:srgbClr>
          </w14:shadow>
        </w:rPr>
        <w:t xml:space="preserve">5) </w:t>
      </w:r>
      <w:r w:rsidRPr="0046217F">
        <w:rPr>
          <w:rFonts w:ascii="Times New Roman" w:hAnsi="Times New Roman" w:cs="Times New Roman"/>
          <w:bCs/>
          <w:highlight w:val="green"/>
          <w:lang w:bidi="ru-RU"/>
          <w14:shadow w14:blurRad="63500" w14:dist="50800" w14:dir="13500000" w14:sx="0" w14:sy="0" w14:kx="0" w14:ky="0" w14:algn="none">
            <w14:srgbClr w14:val="000000">
              <w14:alpha w14:val="50000"/>
            </w14:srgbClr>
          </w14:shadow>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46217F" w:rsidRPr="0046217F" w:rsidRDefault="0046217F" w:rsidP="0046217F">
      <w:pPr>
        <w:spacing w:after="0"/>
        <w:jc w:val="both"/>
        <w:rPr>
          <w:rFonts w:ascii="Times New Roman" w:hAnsi="Times New Roman" w:cs="Times New Roman"/>
          <w:highlight w:val="green"/>
          <w14:shadow w14:blurRad="63500" w14:dist="50800" w14:dir="13500000" w14:sx="0" w14:sy="0" w14:kx="0" w14:ky="0" w14:algn="none">
            <w14:srgbClr w14:val="000000">
              <w14:alpha w14:val="50000"/>
            </w14:srgbClr>
          </w14:shadow>
        </w:rPr>
      </w:pPr>
      <w:r w:rsidRPr="0046217F">
        <w:rPr>
          <w:rFonts w:ascii="Times New Roman" w:hAnsi="Times New Roman" w:cs="Times New Roman"/>
          <w:highlight w:val="green"/>
          <w14:shadow w14:blurRad="63500" w14:dist="50800" w14:dir="13500000" w14:sx="0" w14:sy="0" w14:kx="0" w14:ky="0" w14:algn="none">
            <w14:srgbClr w14:val="000000">
              <w14:alpha w14:val="50000"/>
            </w14:srgbClr>
          </w14:shadow>
        </w:rPr>
        <w:t>6) форма 6-НДФЛ за последний отчетный период;</w:t>
      </w:r>
    </w:p>
    <w:p w:rsidR="0046217F" w:rsidRPr="0046217F" w:rsidRDefault="0046217F" w:rsidP="0046217F">
      <w:pPr>
        <w:spacing w:after="0"/>
        <w:jc w:val="both"/>
        <w:rPr>
          <w:rFonts w:ascii="Times New Roman" w:hAnsi="Times New Roman" w:cs="Times New Roman"/>
          <w:bCs/>
          <w:highlight w:val="green"/>
          <w:lang w:bidi="ru-RU"/>
          <w14:shadow w14:blurRad="63500" w14:dist="50800" w14:dir="13500000" w14:sx="0" w14:sy="0" w14:kx="0" w14:ky="0" w14:algn="none">
            <w14:srgbClr w14:val="000000">
              <w14:alpha w14:val="50000"/>
            </w14:srgbClr>
          </w14:shadow>
        </w:rPr>
      </w:pPr>
      <w:r w:rsidRPr="0046217F">
        <w:rPr>
          <w:rFonts w:ascii="Times New Roman" w:hAnsi="Times New Roman" w:cs="Times New Roman"/>
          <w:highlight w:val="green"/>
          <w14:shadow w14:blurRad="63500" w14:dist="50800" w14:dir="13500000" w14:sx="0" w14:sy="0" w14:kx="0" w14:ky="0" w14:algn="none">
            <w14:srgbClr w14:val="000000">
              <w14:alpha w14:val="50000"/>
            </w14:srgbClr>
          </w14:shadow>
        </w:rPr>
        <w:t xml:space="preserve">7) </w:t>
      </w:r>
      <w:r w:rsidRPr="0046217F">
        <w:rPr>
          <w:rFonts w:ascii="Times New Roman" w:hAnsi="Times New Roman" w:cs="Times New Roman"/>
          <w:bCs/>
          <w:highlight w:val="green"/>
          <w:lang w:bidi="ru-RU"/>
          <w14:shadow w14:blurRad="63500" w14:dist="50800" w14:dir="13500000" w14:sx="0" w14:sy="0" w14:kx="0" w14:ky="0" w14:algn="none">
            <w14:srgbClr w14:val="000000">
              <w14:alpha w14:val="50000"/>
            </w14:srgbClr>
          </w14:shadow>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46217F" w:rsidRPr="0046217F" w:rsidRDefault="0046217F" w:rsidP="0046217F">
      <w:pPr>
        <w:spacing w:after="0"/>
        <w:jc w:val="both"/>
        <w:rPr>
          <w:rFonts w:ascii="Times New Roman" w:hAnsi="Times New Roman" w:cs="Times New Roman"/>
          <w:bCs/>
          <w:highlight w:val="green"/>
          <w:lang w:bidi="ru-RU"/>
          <w14:shadow w14:blurRad="63500" w14:dist="50800" w14:dir="13500000" w14:sx="0" w14:sy="0" w14:kx="0" w14:ky="0" w14:algn="none">
            <w14:srgbClr w14:val="000000">
              <w14:alpha w14:val="50000"/>
            </w14:srgbClr>
          </w14:shadow>
        </w:rPr>
      </w:pPr>
      <w:r w:rsidRPr="0046217F">
        <w:rPr>
          <w:rFonts w:ascii="Times New Roman" w:hAnsi="Times New Roman" w:cs="Times New Roman"/>
          <w:bCs/>
          <w:highlight w:val="green"/>
          <w:lang w:bidi="ru-RU"/>
          <w14:shadow w14:blurRad="63500" w14:dist="50800" w14:dir="13500000" w14:sx="0" w14:sy="0" w14:kx="0" w14:ky="0" w14:algn="none">
            <w14:srgbClr w14:val="000000">
              <w14:alpha w14:val="50000"/>
            </w14:srgbClr>
          </w14:shadow>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6217F" w:rsidRPr="0046217F" w:rsidRDefault="0046217F" w:rsidP="0046217F">
      <w:pPr>
        <w:spacing w:after="0"/>
        <w:jc w:val="both"/>
        <w:rPr>
          <w:rFonts w:ascii="Times New Roman" w:hAnsi="Times New Roman" w:cs="Times New Roman"/>
          <w:bCs/>
          <w:highlight w:val="green"/>
          <w:lang w:bidi="ru-RU"/>
          <w14:shadow w14:blurRad="63500" w14:dist="50800" w14:dir="13500000" w14:sx="0" w14:sy="0" w14:kx="0" w14:ky="0" w14:algn="none">
            <w14:srgbClr w14:val="000000">
              <w14:alpha w14:val="50000"/>
            </w14:srgbClr>
          </w14:shadow>
        </w:rPr>
      </w:pPr>
      <w:r w:rsidRPr="0046217F">
        <w:rPr>
          <w:rFonts w:ascii="Times New Roman" w:hAnsi="Times New Roman" w:cs="Times New Roman"/>
          <w:bCs/>
          <w:highlight w:val="green"/>
          <w:lang w:bidi="ru-RU"/>
          <w14:shadow w14:blurRad="63500" w14:dist="50800" w14:dir="13500000" w14:sx="0" w14:sy="0" w14:kx="0" w14:ky="0" w14:algn="none">
            <w14:srgbClr w14:val="000000">
              <w14:alpha w14:val="50000"/>
            </w14:srgbClr>
          </w14:shadow>
        </w:rPr>
        <w:t>9) документ подтверждающий статус производителя либо официального торгового представителя производителя (при наличии);</w:t>
      </w:r>
    </w:p>
    <w:p w:rsidR="0046217F" w:rsidRPr="0046217F" w:rsidRDefault="0046217F" w:rsidP="0046217F">
      <w:pPr>
        <w:spacing w:after="0"/>
        <w:jc w:val="both"/>
        <w:rPr>
          <w:rFonts w:ascii="Times New Roman" w:hAnsi="Times New Roman" w:cs="Times New Roman"/>
          <w:highlight w:val="green"/>
          <w14:shadow w14:blurRad="63500" w14:dist="50800" w14:dir="13500000" w14:sx="0" w14:sy="0" w14:kx="0" w14:ky="0" w14:algn="none">
            <w14:srgbClr w14:val="000000">
              <w14:alpha w14:val="50000"/>
            </w14:srgbClr>
          </w14:shadow>
        </w:rPr>
      </w:pPr>
      <w:r w:rsidRPr="0046217F">
        <w:rPr>
          <w:rFonts w:ascii="Times New Roman" w:hAnsi="Times New Roman" w:cs="Times New Roman"/>
          <w:highlight w:val="green"/>
          <w14:shadow w14:blurRad="63500" w14:dist="50800" w14:dir="13500000" w14:sx="0" w14:sy="0" w14:kx="0" w14:ky="0" w14:algn="none">
            <w14:srgbClr w14:val="000000">
              <w14:alpha w14:val="50000"/>
            </w14:srgbClr>
          </w14:shadow>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46217F" w:rsidRPr="0046217F" w:rsidRDefault="0046217F" w:rsidP="0046217F">
      <w:pPr>
        <w:tabs>
          <w:tab w:val="left" w:pos="-851"/>
          <w:tab w:val="left" w:pos="142"/>
          <w:tab w:val="left" w:pos="993"/>
        </w:tabs>
        <w:autoSpaceDE w:val="0"/>
        <w:spacing w:after="0" w:line="240" w:lineRule="auto"/>
        <w:jc w:val="both"/>
        <w:rPr>
          <w:rFonts w:ascii="Times New Roman" w:hAnsi="Times New Roman" w:cs="Times New Roman"/>
          <w:sz w:val="24"/>
          <w:szCs w:val="24"/>
        </w:rPr>
      </w:pPr>
      <w:r w:rsidRPr="0046217F">
        <w:rPr>
          <w:rFonts w:ascii="Times New Roman" w:hAnsi="Times New Roman" w:cs="Times New Roman"/>
          <w:highlight w:val="green"/>
          <w14:shadow w14:blurRad="63500" w14:dist="50800" w14:dir="13500000" w14:sx="0" w14:sy="0" w14:kx="0" w14:ky="0" w14:algn="none">
            <w14:srgbClr w14:val="000000">
              <w14:alpha w14:val="50000"/>
            </w14:srgbClr>
          </w14:shadow>
        </w:rPr>
        <w:t>11)  Письменное согласие на предоставление необходимых документов отделу снабжения при заключении договора в случае выбора победителем.</w:t>
      </w:r>
    </w:p>
    <w:p w:rsidR="003B4210" w:rsidRDefault="003B4210" w:rsidP="0046217F">
      <w:pPr>
        <w:autoSpaceDE w:val="0"/>
        <w:spacing w:after="0" w:line="240" w:lineRule="auto"/>
        <w:ind w:firstLine="567"/>
        <w:jc w:val="both"/>
        <w:rPr>
          <w:rFonts w:ascii="Times New Roman" w:hAnsi="Times New Roman" w:cs="Times New Roman"/>
          <w:b/>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D90EA4">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90EA4">
        <w:rPr>
          <w:rFonts w:ascii="Times New Roman" w:eastAsia="DejaVu Sans" w:hAnsi="Times New Roman" w:cs="Times New Roman"/>
          <w:sz w:val="24"/>
          <w:szCs w:val="24"/>
        </w:rPr>
        <w:t xml:space="preserve"> в течение 10 рабочих дней</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 xml:space="preserve">после </w:t>
      </w:r>
      <w:r w:rsidR="00D90EA4">
        <w:rPr>
          <w:rFonts w:ascii="Times New Roman" w:eastAsia="DejaVu Sans" w:hAnsi="Times New Roman" w:cs="Times New Roman"/>
          <w:sz w:val="24"/>
          <w:szCs w:val="24"/>
        </w:rPr>
        <w:t xml:space="preserve">двухстороннего </w:t>
      </w:r>
      <w:r w:rsidRPr="00AB332E">
        <w:rPr>
          <w:rFonts w:ascii="Times New Roman" w:eastAsia="DejaVu Sans" w:hAnsi="Times New Roman" w:cs="Times New Roman"/>
          <w:sz w:val="24"/>
          <w:szCs w:val="24"/>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D90EA4">
        <w:rPr>
          <w:rFonts w:ascii="Times New Roman" w:eastAsia="DejaVu Sans" w:hAnsi="Times New Roman" w:cs="Times New Roman"/>
          <w:sz w:val="24"/>
          <w:szCs w:val="24"/>
        </w:rPr>
        <w:t>1</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D90EA4">
        <w:rPr>
          <w:rFonts w:ascii="Times New Roman" w:eastAsia="DejaVu Sans" w:hAnsi="Times New Roman" w:cs="Times New Roman"/>
          <w:sz w:val="24"/>
          <w:szCs w:val="24"/>
        </w:rPr>
        <w:t>десяти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D90EA4">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6217F" w:rsidRDefault="0046217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6217F" w:rsidRDefault="0046217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D90EA4" w:rsidRPr="00D90EA4" w:rsidRDefault="00D90EA4" w:rsidP="00D90EA4">
      <w:pPr>
        <w:suppressAutoHyphens/>
        <w:spacing w:after="0" w:line="240" w:lineRule="auto"/>
        <w:ind w:right="566"/>
        <w:jc w:val="center"/>
        <w:rPr>
          <w:rFonts w:ascii="Times New Roman" w:eastAsia="Calibri" w:hAnsi="Times New Roman" w:cs="Times New Roman"/>
          <w:i/>
          <w:sz w:val="24"/>
          <w:szCs w:val="24"/>
          <w:lang w:eastAsia="zh-CN"/>
        </w:rPr>
      </w:pPr>
      <w:r w:rsidRPr="00D90EA4">
        <w:rPr>
          <w:rFonts w:ascii="Times New Roman" w:eastAsia="Calibri" w:hAnsi="Times New Roman" w:cs="Times New Roman"/>
          <w:i/>
          <w:sz w:val="24"/>
          <w:szCs w:val="24"/>
          <w:lang w:eastAsia="zh-CN"/>
        </w:rPr>
        <w:t>Запрос коммерческих предложений на приобретение судовой запорной арматуры согласно техническим актам</w:t>
      </w:r>
    </w:p>
    <w:p w:rsidR="00D90EA4" w:rsidRPr="00D90EA4" w:rsidRDefault="00D90EA4" w:rsidP="00D90EA4">
      <w:pPr>
        <w:suppressAutoHyphens/>
        <w:spacing w:after="0" w:line="240" w:lineRule="auto"/>
        <w:ind w:right="566"/>
        <w:jc w:val="center"/>
        <w:rPr>
          <w:rFonts w:ascii="Times New Roman" w:eastAsia="Calibri" w:hAnsi="Times New Roman" w:cs="Times New Roman"/>
          <w:b/>
          <w:sz w:val="24"/>
          <w:szCs w:val="24"/>
          <w:lang w:eastAsia="zh-CN"/>
        </w:rPr>
      </w:pPr>
    </w:p>
    <w:p w:rsidR="00D90EA4" w:rsidRPr="00D90EA4" w:rsidRDefault="00D90EA4" w:rsidP="00D90EA4">
      <w:pPr>
        <w:suppressAutoHyphens/>
        <w:spacing w:after="0" w:line="240" w:lineRule="auto"/>
        <w:ind w:right="140" w:firstLine="708"/>
        <w:jc w:val="both"/>
        <w:rPr>
          <w:rFonts w:ascii="Times New Roman" w:eastAsia="Calibri" w:hAnsi="Times New Roman" w:cs="Times New Roman"/>
          <w:b/>
          <w:sz w:val="24"/>
          <w:szCs w:val="24"/>
          <w:lang w:eastAsia="zh-CN"/>
        </w:rPr>
      </w:pPr>
      <w:r w:rsidRPr="00D90EA4">
        <w:rPr>
          <w:rFonts w:ascii="Times New Roman" w:eastAsia="Calibri" w:hAnsi="Times New Roman" w:cs="Times New Roman"/>
          <w:b/>
          <w:sz w:val="24"/>
          <w:szCs w:val="24"/>
          <w:lang w:eastAsia="zh-CN"/>
        </w:rPr>
        <w:t>1. Требование к количественным характеристикам поставки.</w:t>
      </w:r>
    </w:p>
    <w:p w:rsidR="00D90EA4" w:rsidRPr="00D90EA4" w:rsidRDefault="00D90EA4" w:rsidP="00D90EA4">
      <w:pPr>
        <w:suppressAutoHyphens/>
        <w:spacing w:after="0" w:line="240" w:lineRule="auto"/>
        <w:ind w:right="140" w:firstLine="567"/>
        <w:jc w:val="both"/>
        <w:rPr>
          <w:rFonts w:ascii="Times New Roman" w:eastAsia="Calibri" w:hAnsi="Times New Roman" w:cs="Times New Roman"/>
          <w:sz w:val="24"/>
          <w:szCs w:val="24"/>
          <w:lang w:eastAsia="zh-CN"/>
        </w:rPr>
      </w:pPr>
      <w:r w:rsidRPr="00D90EA4">
        <w:rPr>
          <w:rFonts w:ascii="Times New Roman" w:eastAsia="Calibri" w:hAnsi="Times New Roman" w:cs="Times New Roman"/>
          <w:sz w:val="24"/>
          <w:szCs w:val="24"/>
          <w:lang w:eastAsia="zh-CN"/>
        </w:rPr>
        <w:t xml:space="preserve">1.1. Предметом настоящего технического задания является поставка судовой запорной арматуры согласно техническому акту об утере изделий от 30.08.2022 г. № 12/10. </w:t>
      </w:r>
    </w:p>
    <w:p w:rsidR="00D90EA4" w:rsidRPr="00D90EA4" w:rsidRDefault="00D90EA4" w:rsidP="00D90EA4">
      <w:pPr>
        <w:suppressAutoHyphens/>
        <w:spacing w:after="0" w:line="240" w:lineRule="auto"/>
        <w:ind w:right="140" w:firstLine="567"/>
        <w:jc w:val="both"/>
        <w:rPr>
          <w:rFonts w:ascii="Times New Roman" w:eastAsia="Calibri" w:hAnsi="Times New Roman" w:cs="Times New Roman"/>
          <w:sz w:val="24"/>
          <w:szCs w:val="24"/>
          <w:lang w:eastAsia="ru-RU"/>
        </w:rPr>
      </w:pPr>
      <w:r w:rsidRPr="00D90EA4">
        <w:rPr>
          <w:rFonts w:ascii="Times New Roman" w:eastAsia="Calibri" w:hAnsi="Times New Roman" w:cs="Times New Roman"/>
          <w:sz w:val="24"/>
          <w:szCs w:val="24"/>
          <w:lang w:eastAsia="zh-CN"/>
        </w:rPr>
        <w:t xml:space="preserve">1.2. </w:t>
      </w:r>
      <w:r w:rsidRPr="00D90EA4">
        <w:rPr>
          <w:rFonts w:ascii="Times New Roman" w:eastAsia="Calibri" w:hAnsi="Times New Roman" w:cs="Times New Roman"/>
          <w:sz w:val="24"/>
          <w:szCs w:val="24"/>
          <w:lang w:eastAsia="ru-RU"/>
        </w:rPr>
        <w:t>Адрес поставки товара: РФ, Республика Крым, г. Керчь, ул. Танкистов, д. 4.</w:t>
      </w:r>
    </w:p>
    <w:p w:rsidR="00D90EA4" w:rsidRPr="00D90EA4" w:rsidRDefault="00D90EA4" w:rsidP="00D90EA4">
      <w:pPr>
        <w:tabs>
          <w:tab w:val="left" w:pos="6875"/>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90EA4">
        <w:rPr>
          <w:rFonts w:ascii="Times New Roman" w:eastAsia="Calibri" w:hAnsi="Times New Roman" w:cs="Times New Roman"/>
          <w:sz w:val="24"/>
          <w:szCs w:val="24"/>
          <w:lang w:eastAsia="ru-RU"/>
        </w:rPr>
        <w:t>1.3. Срок поставки товара: не позднее 18 недель с момента оплаты аванса</w:t>
      </w:r>
    </w:p>
    <w:p w:rsidR="00D90EA4" w:rsidRPr="00D90EA4" w:rsidRDefault="00D90EA4" w:rsidP="00D90EA4">
      <w:pPr>
        <w:suppressAutoHyphens/>
        <w:spacing w:after="0" w:line="240" w:lineRule="auto"/>
        <w:ind w:right="140" w:firstLine="567"/>
        <w:jc w:val="both"/>
        <w:rPr>
          <w:rFonts w:ascii="Times New Roman" w:eastAsia="Calibri" w:hAnsi="Times New Roman" w:cs="Times New Roman"/>
          <w:sz w:val="24"/>
          <w:szCs w:val="24"/>
          <w:lang w:eastAsia="zh-CN"/>
        </w:rPr>
      </w:pPr>
      <w:r w:rsidRPr="00D90EA4">
        <w:rPr>
          <w:rFonts w:ascii="Times New Roman" w:eastAsia="Calibri" w:hAnsi="Times New Roman" w:cs="Times New Roman"/>
          <w:sz w:val="24"/>
          <w:szCs w:val="24"/>
          <w:lang w:eastAsia="zh-CN"/>
        </w:rPr>
        <w:t>1.4. Товар должен иметь следующую сопроводительную документацию:</w:t>
      </w:r>
    </w:p>
    <w:p w:rsidR="00D90EA4" w:rsidRPr="00D90EA4" w:rsidRDefault="00D90EA4" w:rsidP="00D90EA4">
      <w:pPr>
        <w:suppressAutoHyphens/>
        <w:spacing w:after="0" w:line="240" w:lineRule="auto"/>
        <w:ind w:right="140" w:firstLine="567"/>
        <w:jc w:val="both"/>
        <w:rPr>
          <w:rFonts w:ascii="Times New Roman" w:eastAsia="Calibri" w:hAnsi="Times New Roman" w:cs="Times New Roman"/>
          <w:sz w:val="24"/>
          <w:szCs w:val="24"/>
          <w:lang w:eastAsia="zh-CN"/>
        </w:rPr>
      </w:pPr>
      <w:r w:rsidRPr="00D90EA4">
        <w:rPr>
          <w:rFonts w:ascii="Times New Roman" w:eastAsia="Calibri" w:hAnsi="Times New Roman" w:cs="Times New Roman"/>
          <w:sz w:val="24"/>
          <w:szCs w:val="24"/>
          <w:lang w:eastAsia="zh-CN"/>
        </w:rPr>
        <w:t>• Действующий сертификат РМРС.</w:t>
      </w:r>
    </w:p>
    <w:p w:rsidR="00D90EA4" w:rsidRPr="00D90EA4" w:rsidRDefault="00D90EA4" w:rsidP="00D90EA4">
      <w:pPr>
        <w:suppressAutoHyphens/>
        <w:spacing w:after="0" w:line="240" w:lineRule="auto"/>
        <w:ind w:right="140" w:firstLine="567"/>
        <w:jc w:val="both"/>
        <w:rPr>
          <w:rFonts w:ascii="Times New Roman" w:eastAsia="Calibri" w:hAnsi="Times New Roman" w:cs="Times New Roman"/>
          <w:sz w:val="24"/>
          <w:szCs w:val="24"/>
          <w:lang w:eastAsia="zh-CN"/>
        </w:rPr>
      </w:pPr>
      <w:r w:rsidRPr="00D90EA4">
        <w:rPr>
          <w:rFonts w:ascii="Times New Roman" w:eastAsia="Calibri" w:hAnsi="Times New Roman" w:cs="Times New Roman"/>
          <w:sz w:val="24"/>
          <w:szCs w:val="24"/>
          <w:lang w:eastAsia="zh-CN"/>
        </w:rPr>
        <w:t>• Товарная накладная (оригинал)</w:t>
      </w:r>
    </w:p>
    <w:p w:rsidR="00D90EA4" w:rsidRPr="00D90EA4" w:rsidRDefault="00D90EA4" w:rsidP="00D90EA4">
      <w:pPr>
        <w:suppressAutoHyphens/>
        <w:spacing w:after="0" w:line="240" w:lineRule="auto"/>
        <w:ind w:right="140" w:firstLine="567"/>
        <w:jc w:val="both"/>
        <w:rPr>
          <w:rFonts w:ascii="Times New Roman" w:eastAsia="Calibri" w:hAnsi="Times New Roman" w:cs="Times New Roman"/>
          <w:sz w:val="24"/>
          <w:szCs w:val="24"/>
          <w:lang w:eastAsia="zh-CN"/>
        </w:rPr>
      </w:pPr>
      <w:r w:rsidRPr="00D90EA4">
        <w:rPr>
          <w:rFonts w:ascii="Times New Roman" w:eastAsia="Calibri" w:hAnsi="Times New Roman" w:cs="Times New Roman"/>
          <w:sz w:val="24"/>
          <w:szCs w:val="24"/>
          <w:lang w:eastAsia="zh-CN"/>
        </w:rPr>
        <w:t>• Счёт-фактура (оригинал) или УПД (оригинал)</w:t>
      </w:r>
    </w:p>
    <w:p w:rsidR="00D90EA4" w:rsidRPr="00D90EA4" w:rsidRDefault="00D90EA4" w:rsidP="00D90EA4">
      <w:pPr>
        <w:tabs>
          <w:tab w:val="left" w:pos="13750"/>
        </w:tabs>
        <w:suppressAutoHyphens/>
        <w:spacing w:after="0" w:line="240" w:lineRule="auto"/>
        <w:ind w:right="140" w:firstLine="567"/>
        <w:jc w:val="both"/>
        <w:rPr>
          <w:rFonts w:ascii="Times New Roman" w:eastAsia="Calibri" w:hAnsi="Times New Roman" w:cs="Times New Roman"/>
          <w:sz w:val="24"/>
          <w:szCs w:val="24"/>
          <w:lang w:eastAsia="ar-SA"/>
        </w:rPr>
      </w:pPr>
      <w:r w:rsidRPr="00D90EA4">
        <w:rPr>
          <w:rFonts w:ascii="Times New Roman" w:eastAsia="Calibri" w:hAnsi="Times New Roman" w:cs="Times New Roman"/>
          <w:sz w:val="24"/>
          <w:szCs w:val="24"/>
          <w:lang w:eastAsia="zh-CN"/>
        </w:rPr>
        <w:t>1.5</w:t>
      </w:r>
      <w:r w:rsidRPr="00D90EA4">
        <w:rPr>
          <w:rFonts w:ascii="Times New Roman" w:eastAsia="Calibri" w:hAnsi="Times New Roman" w:cs="Times New Roman"/>
          <w:sz w:val="24"/>
          <w:szCs w:val="24"/>
          <w:lang w:eastAsia="ar-SA"/>
        </w:rPr>
        <w:t xml:space="preserve">. В стоимость Товара включена доставка до склада Заказчика, расходы по уплате налогов и сборов, а так же другие обязательные платежи. </w:t>
      </w:r>
    </w:p>
    <w:p w:rsidR="00D90EA4" w:rsidRPr="00D90EA4" w:rsidRDefault="00D90EA4" w:rsidP="00D90EA4">
      <w:pPr>
        <w:suppressAutoHyphens/>
        <w:ind w:firstLine="567"/>
        <w:contextualSpacing/>
        <w:jc w:val="both"/>
        <w:rPr>
          <w:rFonts w:ascii="Times New Roman" w:eastAsia="Calibri" w:hAnsi="Times New Roman" w:cs="Calibri"/>
          <w:color w:val="000000"/>
          <w:sz w:val="24"/>
          <w:szCs w:val="24"/>
          <w:lang w:eastAsia="zh-CN"/>
        </w:rPr>
      </w:pPr>
      <w:r w:rsidRPr="00D90EA4">
        <w:rPr>
          <w:rFonts w:ascii="Times New Roman" w:eastAsia="Calibri" w:hAnsi="Times New Roman" w:cs="Times New Roman"/>
          <w:sz w:val="24"/>
          <w:szCs w:val="24"/>
          <w:lang w:eastAsia="zh-CN"/>
        </w:rPr>
        <w:t>1.6. Перечень необходимого оборудования:</w:t>
      </w:r>
    </w:p>
    <w:p w:rsidR="00D90EA4" w:rsidRPr="00D90EA4" w:rsidRDefault="00D90EA4" w:rsidP="00D90EA4">
      <w:pPr>
        <w:tabs>
          <w:tab w:val="left" w:pos="13750"/>
        </w:tabs>
        <w:suppressAutoHyphens/>
        <w:spacing w:after="0" w:line="240" w:lineRule="auto"/>
        <w:ind w:right="140"/>
        <w:jc w:val="both"/>
        <w:rPr>
          <w:rFonts w:ascii="Times New Roman" w:eastAsia="Calibri" w:hAnsi="Times New Roman" w:cs="Times New Roman"/>
          <w:lang w:eastAsia="zh-CN"/>
        </w:rPr>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5"/>
        <w:gridCol w:w="1133"/>
        <w:gridCol w:w="990"/>
        <w:gridCol w:w="1279"/>
        <w:gridCol w:w="1701"/>
      </w:tblGrid>
      <w:tr w:rsidR="00D90EA4" w:rsidRPr="00D90EA4" w:rsidTr="00144F3D">
        <w:tc>
          <w:tcPr>
            <w:tcW w:w="567" w:type="dxa"/>
            <w:vAlign w:val="center"/>
          </w:tcPr>
          <w:p w:rsidR="00D90EA4" w:rsidRPr="00D90EA4" w:rsidRDefault="00D90EA4" w:rsidP="00D90EA4">
            <w:pPr>
              <w:tabs>
                <w:tab w:val="left" w:pos="426"/>
                <w:tab w:val="left" w:pos="709"/>
              </w:tabs>
              <w:suppressAutoHyphens/>
              <w:spacing w:line="240" w:lineRule="auto"/>
              <w:contextualSpacing/>
              <w:jc w:val="center"/>
              <w:rPr>
                <w:rFonts w:ascii="Times New Roman" w:eastAsia="Calibri" w:hAnsi="Times New Roman" w:cs="Times New Roman"/>
                <w:b/>
                <w:sz w:val="20"/>
                <w:szCs w:val="20"/>
                <w:lang w:eastAsia="zh-CN"/>
              </w:rPr>
            </w:pPr>
            <w:r w:rsidRPr="00D90EA4">
              <w:rPr>
                <w:rFonts w:ascii="Times New Roman" w:eastAsia="Calibri" w:hAnsi="Times New Roman" w:cs="Times New Roman"/>
                <w:b/>
                <w:sz w:val="20"/>
                <w:szCs w:val="20"/>
                <w:lang w:eastAsia="zh-CN"/>
              </w:rPr>
              <w:t>№</w:t>
            </w:r>
          </w:p>
        </w:tc>
        <w:tc>
          <w:tcPr>
            <w:tcW w:w="5245" w:type="dxa"/>
            <w:shd w:val="clear" w:color="auto" w:fill="auto"/>
            <w:vAlign w:val="center"/>
          </w:tcPr>
          <w:p w:rsidR="00D90EA4" w:rsidRPr="00D90EA4" w:rsidRDefault="00D90EA4" w:rsidP="00D90EA4">
            <w:pPr>
              <w:tabs>
                <w:tab w:val="left" w:pos="426"/>
                <w:tab w:val="left" w:pos="709"/>
              </w:tabs>
              <w:suppressAutoHyphens/>
              <w:spacing w:line="240" w:lineRule="auto"/>
              <w:contextualSpacing/>
              <w:jc w:val="center"/>
              <w:rPr>
                <w:rFonts w:ascii="Times New Roman" w:eastAsia="Calibri" w:hAnsi="Times New Roman" w:cs="Times New Roman"/>
                <w:b/>
                <w:sz w:val="20"/>
                <w:szCs w:val="20"/>
                <w:lang w:eastAsia="zh-CN"/>
              </w:rPr>
            </w:pPr>
            <w:r w:rsidRPr="00D90EA4">
              <w:rPr>
                <w:rFonts w:ascii="Times New Roman" w:eastAsia="Calibri" w:hAnsi="Times New Roman" w:cs="Times New Roman"/>
                <w:b/>
                <w:sz w:val="20"/>
                <w:szCs w:val="20"/>
                <w:lang w:eastAsia="zh-CN"/>
              </w:rPr>
              <w:t>Наименование</w:t>
            </w:r>
          </w:p>
        </w:tc>
        <w:tc>
          <w:tcPr>
            <w:tcW w:w="1133" w:type="dxa"/>
            <w:vAlign w:val="center"/>
          </w:tcPr>
          <w:p w:rsidR="00D90EA4" w:rsidRPr="00D90EA4" w:rsidRDefault="00D90EA4" w:rsidP="00D90EA4">
            <w:pPr>
              <w:tabs>
                <w:tab w:val="left" w:pos="426"/>
                <w:tab w:val="left" w:pos="1451"/>
              </w:tabs>
              <w:suppressAutoHyphens/>
              <w:spacing w:line="240" w:lineRule="auto"/>
              <w:contextualSpacing/>
              <w:jc w:val="center"/>
              <w:rPr>
                <w:rFonts w:ascii="Times New Roman" w:eastAsia="Calibri" w:hAnsi="Times New Roman" w:cs="Times New Roman"/>
                <w:b/>
                <w:sz w:val="20"/>
                <w:szCs w:val="20"/>
                <w:lang w:eastAsia="zh-CN"/>
              </w:rPr>
            </w:pPr>
            <w:r w:rsidRPr="00D90EA4">
              <w:rPr>
                <w:rFonts w:ascii="Times New Roman" w:eastAsia="Calibri" w:hAnsi="Times New Roman" w:cs="Times New Roman"/>
                <w:b/>
                <w:sz w:val="20"/>
                <w:szCs w:val="20"/>
                <w:lang w:eastAsia="zh-CN"/>
              </w:rPr>
              <w:t>Артикул</w:t>
            </w:r>
          </w:p>
        </w:tc>
        <w:tc>
          <w:tcPr>
            <w:tcW w:w="990" w:type="dxa"/>
            <w:shd w:val="clear" w:color="auto" w:fill="auto"/>
            <w:vAlign w:val="center"/>
          </w:tcPr>
          <w:p w:rsidR="00D90EA4" w:rsidRPr="00D90EA4" w:rsidRDefault="00D90EA4" w:rsidP="00D90EA4">
            <w:pPr>
              <w:tabs>
                <w:tab w:val="left" w:pos="426"/>
                <w:tab w:val="left" w:pos="1451"/>
              </w:tabs>
              <w:suppressAutoHyphens/>
              <w:spacing w:line="240" w:lineRule="auto"/>
              <w:contextualSpacing/>
              <w:jc w:val="center"/>
              <w:rPr>
                <w:rFonts w:ascii="Times New Roman" w:eastAsia="Calibri" w:hAnsi="Times New Roman" w:cs="Times New Roman"/>
                <w:b/>
                <w:sz w:val="20"/>
                <w:szCs w:val="20"/>
                <w:lang w:eastAsia="zh-CN"/>
              </w:rPr>
            </w:pPr>
            <w:r w:rsidRPr="00D90EA4">
              <w:rPr>
                <w:rFonts w:ascii="Times New Roman" w:eastAsia="Calibri" w:hAnsi="Times New Roman" w:cs="Times New Roman"/>
                <w:b/>
                <w:sz w:val="20"/>
                <w:szCs w:val="20"/>
                <w:lang w:eastAsia="zh-CN"/>
              </w:rPr>
              <w:t>Кол-во, шт.</w:t>
            </w:r>
          </w:p>
        </w:tc>
        <w:tc>
          <w:tcPr>
            <w:tcW w:w="1279" w:type="dxa"/>
            <w:vAlign w:val="center"/>
          </w:tcPr>
          <w:p w:rsidR="00D90EA4" w:rsidRPr="00D90EA4" w:rsidRDefault="00D90EA4" w:rsidP="00D90EA4">
            <w:pPr>
              <w:suppressAutoHyphens/>
              <w:spacing w:after="0" w:line="240" w:lineRule="auto"/>
              <w:jc w:val="center"/>
              <w:rPr>
                <w:rFonts w:ascii="Times New Roman" w:eastAsia="Calibri" w:hAnsi="Times New Roman" w:cs="Times New Roman"/>
                <w:b/>
                <w:bCs/>
                <w:sz w:val="20"/>
                <w:szCs w:val="20"/>
                <w:lang w:eastAsia="zh-CN"/>
              </w:rPr>
            </w:pPr>
            <w:r w:rsidRPr="00D90EA4">
              <w:rPr>
                <w:rFonts w:ascii="Times New Roman" w:eastAsia="Calibri" w:hAnsi="Times New Roman" w:cs="Times New Roman"/>
                <w:b/>
                <w:bCs/>
                <w:sz w:val="20"/>
                <w:szCs w:val="20"/>
                <w:lang w:eastAsia="zh-CN"/>
              </w:rPr>
              <w:t>Цена за ед. изм. с НДС, руб.</w:t>
            </w:r>
          </w:p>
        </w:tc>
        <w:tc>
          <w:tcPr>
            <w:tcW w:w="1701" w:type="dxa"/>
            <w:vAlign w:val="center"/>
          </w:tcPr>
          <w:p w:rsidR="00D90EA4" w:rsidRPr="00D90EA4" w:rsidRDefault="00D90EA4" w:rsidP="00D90EA4">
            <w:pPr>
              <w:suppressAutoHyphens/>
              <w:spacing w:after="0" w:line="240" w:lineRule="auto"/>
              <w:jc w:val="center"/>
              <w:rPr>
                <w:rFonts w:ascii="Times New Roman" w:eastAsia="Calibri" w:hAnsi="Times New Roman" w:cs="Times New Roman"/>
                <w:b/>
                <w:bCs/>
                <w:sz w:val="20"/>
                <w:szCs w:val="20"/>
                <w:lang w:eastAsia="zh-CN"/>
              </w:rPr>
            </w:pPr>
            <w:r w:rsidRPr="00D90EA4">
              <w:rPr>
                <w:rFonts w:ascii="Times New Roman" w:eastAsia="Calibri" w:hAnsi="Times New Roman" w:cs="Times New Roman"/>
                <w:b/>
                <w:bCs/>
                <w:sz w:val="20"/>
                <w:szCs w:val="20"/>
                <w:lang w:eastAsia="zh-CN"/>
              </w:rPr>
              <w:t>Сумма  с НДС, руб.</w:t>
            </w:r>
          </w:p>
        </w:tc>
      </w:tr>
      <w:tr w:rsidR="00D90EA4" w:rsidRPr="00D90EA4" w:rsidTr="00144F3D">
        <w:tc>
          <w:tcPr>
            <w:tcW w:w="567" w:type="dxa"/>
            <w:vAlign w:val="center"/>
          </w:tcPr>
          <w:p w:rsidR="00D90EA4" w:rsidRPr="00D90EA4" w:rsidRDefault="00D90EA4" w:rsidP="00D90EA4">
            <w:pPr>
              <w:suppressAutoHyphens/>
              <w:spacing w:line="240" w:lineRule="auto"/>
              <w:contextualSpacing/>
              <w:jc w:val="center"/>
              <w:rPr>
                <w:rFonts w:ascii="Times New Roman" w:eastAsia="Calibri" w:hAnsi="Times New Roman" w:cs="Times New Roman"/>
                <w:sz w:val="20"/>
                <w:szCs w:val="20"/>
                <w:lang w:eastAsia="zh-CN"/>
              </w:rPr>
            </w:pPr>
            <w:r w:rsidRPr="00D90EA4">
              <w:rPr>
                <w:rFonts w:ascii="Times New Roman" w:eastAsia="Calibri" w:hAnsi="Times New Roman" w:cs="Times New Roman"/>
                <w:sz w:val="20"/>
                <w:szCs w:val="20"/>
                <w:lang w:eastAsia="zh-CN"/>
              </w:rPr>
              <w:t>1</w:t>
            </w:r>
          </w:p>
        </w:tc>
        <w:tc>
          <w:tcPr>
            <w:tcW w:w="5245" w:type="dxa"/>
            <w:shd w:val="clear" w:color="auto" w:fill="auto"/>
            <w:vAlign w:val="center"/>
          </w:tcPr>
          <w:p w:rsidR="00D90EA4" w:rsidRPr="00D90EA4" w:rsidRDefault="00D90EA4" w:rsidP="00D90EA4">
            <w:pPr>
              <w:spacing w:after="0" w:line="240" w:lineRule="auto"/>
              <w:rPr>
                <w:rFonts w:ascii="Times New Roman" w:eastAsia="Calibri" w:hAnsi="Times New Roman" w:cs="Times New Roman"/>
                <w:sz w:val="20"/>
                <w:szCs w:val="20"/>
              </w:rPr>
            </w:pPr>
            <w:r w:rsidRPr="00D90EA4">
              <w:rPr>
                <w:rFonts w:ascii="Times New Roman" w:eastAsia="Calibri" w:hAnsi="Times New Roman" w:cs="Times New Roman"/>
                <w:sz w:val="20"/>
                <w:szCs w:val="20"/>
              </w:rPr>
              <w:t xml:space="preserve">Клапан предохранительный угловой фланцевый DN 25 </w:t>
            </w:r>
          </w:p>
          <w:p w:rsidR="00D90EA4" w:rsidRPr="00D90EA4" w:rsidRDefault="00D90EA4" w:rsidP="00D90EA4">
            <w:pPr>
              <w:spacing w:after="0" w:line="240" w:lineRule="auto"/>
              <w:rPr>
                <w:rFonts w:ascii="Times New Roman" w:eastAsia="Calibri" w:hAnsi="Times New Roman" w:cs="Times New Roman"/>
                <w:color w:val="000000"/>
                <w:sz w:val="20"/>
                <w:szCs w:val="20"/>
              </w:rPr>
            </w:pPr>
            <w:proofErr w:type="spellStart"/>
            <w:r w:rsidRPr="00D90EA4">
              <w:rPr>
                <w:rFonts w:ascii="Times New Roman" w:eastAsia="Calibri" w:hAnsi="Times New Roman" w:cs="Times New Roman"/>
                <w:sz w:val="20"/>
                <w:szCs w:val="20"/>
              </w:rPr>
              <w:t>Pp</w:t>
            </w:r>
            <w:proofErr w:type="spellEnd"/>
            <w:r w:rsidRPr="00D90EA4">
              <w:rPr>
                <w:rFonts w:ascii="Times New Roman" w:eastAsia="Calibri" w:hAnsi="Times New Roman" w:cs="Times New Roman"/>
                <w:sz w:val="20"/>
                <w:szCs w:val="20"/>
              </w:rPr>
              <w:t xml:space="preserve"> - 4.4 бар. Материалы: Сталь GS-C25/нерж. сталь.</w:t>
            </w:r>
            <w:r w:rsidRPr="00D90EA4">
              <w:rPr>
                <w:rFonts w:ascii="Times New Roman" w:eastAsia="Calibri" w:hAnsi="Times New Roman" w:cs="Times New Roman"/>
                <w:color w:val="000000"/>
                <w:sz w:val="20"/>
                <w:szCs w:val="20"/>
              </w:rPr>
              <w:t xml:space="preserve"> </w:t>
            </w:r>
          </w:p>
        </w:tc>
        <w:tc>
          <w:tcPr>
            <w:tcW w:w="1133" w:type="dxa"/>
            <w:vAlign w:val="center"/>
          </w:tcPr>
          <w:p w:rsidR="00D90EA4" w:rsidRPr="00D90EA4" w:rsidRDefault="00D90EA4" w:rsidP="00D90EA4">
            <w:pPr>
              <w:suppressAutoHyphens/>
              <w:spacing w:line="240" w:lineRule="auto"/>
              <w:contextualSpacing/>
              <w:jc w:val="center"/>
              <w:rPr>
                <w:rFonts w:ascii="Times New Roman" w:eastAsia="Calibri" w:hAnsi="Times New Roman" w:cs="Times New Roman"/>
                <w:color w:val="000000"/>
                <w:sz w:val="20"/>
                <w:szCs w:val="20"/>
                <w:lang w:eastAsia="zh-CN"/>
              </w:rPr>
            </w:pPr>
            <w:r w:rsidRPr="00D90EA4">
              <w:rPr>
                <w:rFonts w:ascii="Times New Roman" w:eastAsia="Calibri" w:hAnsi="Times New Roman" w:cs="Times New Roman"/>
                <w:color w:val="000000"/>
                <w:sz w:val="20"/>
                <w:szCs w:val="20"/>
                <w:lang w:eastAsia="zh-CN"/>
              </w:rPr>
              <w:t>23.11.22</w:t>
            </w:r>
          </w:p>
        </w:tc>
        <w:tc>
          <w:tcPr>
            <w:tcW w:w="990" w:type="dxa"/>
            <w:shd w:val="clear" w:color="auto" w:fill="auto"/>
            <w:vAlign w:val="center"/>
          </w:tcPr>
          <w:p w:rsidR="00D90EA4" w:rsidRPr="00D90EA4" w:rsidRDefault="00D90EA4" w:rsidP="00D90EA4">
            <w:pPr>
              <w:suppressAutoHyphens/>
              <w:spacing w:line="240" w:lineRule="auto"/>
              <w:contextualSpacing/>
              <w:jc w:val="center"/>
              <w:rPr>
                <w:rFonts w:ascii="Times New Roman" w:eastAsia="Calibri" w:hAnsi="Times New Roman" w:cs="Times New Roman"/>
                <w:color w:val="000000"/>
                <w:sz w:val="20"/>
                <w:szCs w:val="20"/>
                <w:lang w:eastAsia="zh-CN"/>
              </w:rPr>
            </w:pPr>
            <w:r w:rsidRPr="00D90EA4">
              <w:rPr>
                <w:rFonts w:ascii="Times New Roman" w:eastAsia="Calibri" w:hAnsi="Times New Roman" w:cs="Times New Roman"/>
                <w:color w:val="000000"/>
                <w:sz w:val="20"/>
                <w:szCs w:val="20"/>
                <w:lang w:eastAsia="zh-CN"/>
              </w:rPr>
              <w:t>1</w:t>
            </w:r>
          </w:p>
        </w:tc>
        <w:tc>
          <w:tcPr>
            <w:tcW w:w="1279" w:type="dxa"/>
            <w:vAlign w:val="center"/>
          </w:tcPr>
          <w:p w:rsidR="00D90EA4" w:rsidRPr="00D90EA4" w:rsidRDefault="00D90EA4" w:rsidP="00D90EA4">
            <w:pPr>
              <w:suppressAutoHyphens/>
              <w:spacing w:after="0" w:line="240" w:lineRule="auto"/>
              <w:jc w:val="center"/>
              <w:rPr>
                <w:rFonts w:ascii="Times New Roman" w:eastAsia="Times New Roman" w:hAnsi="Times New Roman" w:cs="Times New Roman"/>
                <w:color w:val="000000"/>
                <w:sz w:val="20"/>
                <w:szCs w:val="20"/>
                <w:lang w:eastAsia="ru-RU"/>
              </w:rPr>
            </w:pPr>
            <w:r w:rsidRPr="00D90EA4">
              <w:rPr>
                <w:rFonts w:ascii="Times New Roman" w:eastAsia="Times New Roman" w:hAnsi="Times New Roman" w:cs="Times New Roman"/>
                <w:color w:val="000000"/>
                <w:sz w:val="20"/>
                <w:szCs w:val="20"/>
                <w:lang w:eastAsia="ru-RU"/>
              </w:rPr>
              <w:t>614 376,00</w:t>
            </w:r>
          </w:p>
        </w:tc>
        <w:tc>
          <w:tcPr>
            <w:tcW w:w="1701" w:type="dxa"/>
            <w:vAlign w:val="center"/>
          </w:tcPr>
          <w:p w:rsidR="00D90EA4" w:rsidRPr="00D90EA4" w:rsidRDefault="00D90EA4" w:rsidP="00D90EA4">
            <w:pPr>
              <w:suppressAutoHyphens/>
              <w:spacing w:after="0" w:line="240" w:lineRule="auto"/>
              <w:jc w:val="center"/>
              <w:rPr>
                <w:rFonts w:ascii="Times New Roman" w:eastAsia="Times New Roman" w:hAnsi="Times New Roman" w:cs="Times New Roman"/>
                <w:color w:val="000000"/>
                <w:sz w:val="20"/>
                <w:szCs w:val="20"/>
                <w:lang w:eastAsia="ru-RU"/>
              </w:rPr>
            </w:pPr>
            <w:r w:rsidRPr="00D90EA4">
              <w:rPr>
                <w:rFonts w:ascii="Times New Roman" w:eastAsia="Times New Roman" w:hAnsi="Times New Roman" w:cs="Times New Roman"/>
                <w:color w:val="000000"/>
                <w:sz w:val="20"/>
                <w:szCs w:val="20"/>
                <w:lang w:eastAsia="ru-RU"/>
              </w:rPr>
              <w:t>614 376,00</w:t>
            </w:r>
          </w:p>
        </w:tc>
      </w:tr>
      <w:tr w:rsidR="00D90EA4" w:rsidRPr="00D90EA4" w:rsidTr="00144F3D">
        <w:tc>
          <w:tcPr>
            <w:tcW w:w="567" w:type="dxa"/>
            <w:vAlign w:val="center"/>
          </w:tcPr>
          <w:p w:rsidR="00D90EA4" w:rsidRPr="00D90EA4" w:rsidRDefault="00D90EA4" w:rsidP="00D90EA4">
            <w:pPr>
              <w:suppressAutoHyphens/>
              <w:spacing w:line="240" w:lineRule="auto"/>
              <w:contextualSpacing/>
              <w:jc w:val="center"/>
              <w:rPr>
                <w:rFonts w:ascii="Times New Roman" w:eastAsia="Calibri" w:hAnsi="Times New Roman" w:cs="Times New Roman"/>
                <w:sz w:val="20"/>
                <w:szCs w:val="20"/>
                <w:lang w:eastAsia="zh-CN"/>
              </w:rPr>
            </w:pPr>
            <w:r w:rsidRPr="00D90EA4">
              <w:rPr>
                <w:rFonts w:ascii="Times New Roman" w:eastAsia="Calibri" w:hAnsi="Times New Roman" w:cs="Times New Roman"/>
                <w:sz w:val="20"/>
                <w:szCs w:val="20"/>
                <w:lang w:eastAsia="zh-CN"/>
              </w:rPr>
              <w:t>2</w:t>
            </w:r>
          </w:p>
        </w:tc>
        <w:tc>
          <w:tcPr>
            <w:tcW w:w="5245" w:type="dxa"/>
            <w:shd w:val="clear" w:color="auto" w:fill="auto"/>
            <w:vAlign w:val="center"/>
          </w:tcPr>
          <w:p w:rsidR="00D90EA4" w:rsidRPr="00D90EA4" w:rsidRDefault="00D90EA4" w:rsidP="00D90EA4">
            <w:pPr>
              <w:spacing w:after="0" w:line="240" w:lineRule="auto"/>
              <w:rPr>
                <w:rFonts w:ascii="Times New Roman" w:eastAsia="Calibri" w:hAnsi="Times New Roman" w:cs="Times New Roman"/>
                <w:sz w:val="20"/>
                <w:szCs w:val="20"/>
              </w:rPr>
            </w:pPr>
            <w:r w:rsidRPr="00D90EA4">
              <w:rPr>
                <w:rFonts w:ascii="Times New Roman" w:eastAsia="Calibri" w:hAnsi="Times New Roman" w:cs="Times New Roman"/>
                <w:sz w:val="20"/>
                <w:szCs w:val="20"/>
              </w:rPr>
              <w:t xml:space="preserve">Клапан предохранительный проходной фланцевый DN 25 </w:t>
            </w:r>
          </w:p>
          <w:p w:rsidR="00D90EA4" w:rsidRPr="00D90EA4" w:rsidRDefault="00D90EA4" w:rsidP="00D90EA4">
            <w:pPr>
              <w:spacing w:after="0" w:line="240" w:lineRule="auto"/>
              <w:rPr>
                <w:rFonts w:ascii="Times New Roman" w:eastAsia="Calibri" w:hAnsi="Times New Roman" w:cs="Times New Roman"/>
                <w:color w:val="000000"/>
                <w:sz w:val="20"/>
                <w:szCs w:val="20"/>
              </w:rPr>
            </w:pPr>
            <w:proofErr w:type="spellStart"/>
            <w:r w:rsidRPr="00D90EA4">
              <w:rPr>
                <w:rFonts w:ascii="Times New Roman" w:eastAsia="Calibri" w:hAnsi="Times New Roman" w:cs="Times New Roman"/>
                <w:sz w:val="20"/>
                <w:szCs w:val="20"/>
              </w:rPr>
              <w:t>Pp</w:t>
            </w:r>
            <w:proofErr w:type="spellEnd"/>
            <w:r w:rsidRPr="00D90EA4">
              <w:rPr>
                <w:rFonts w:ascii="Times New Roman" w:eastAsia="Calibri" w:hAnsi="Times New Roman" w:cs="Times New Roman"/>
                <w:sz w:val="20"/>
                <w:szCs w:val="20"/>
              </w:rPr>
              <w:t xml:space="preserve"> - 4.4 бар. Материалы: Сталь GS-C25/нерж. сталь. </w:t>
            </w:r>
          </w:p>
        </w:tc>
        <w:tc>
          <w:tcPr>
            <w:tcW w:w="1133" w:type="dxa"/>
            <w:vAlign w:val="center"/>
          </w:tcPr>
          <w:p w:rsidR="00D90EA4" w:rsidRPr="00D90EA4" w:rsidRDefault="00D90EA4" w:rsidP="00D90EA4">
            <w:pPr>
              <w:suppressAutoHyphens/>
              <w:spacing w:line="240" w:lineRule="auto"/>
              <w:contextualSpacing/>
              <w:jc w:val="center"/>
              <w:rPr>
                <w:rFonts w:ascii="Times New Roman" w:eastAsia="Calibri" w:hAnsi="Times New Roman" w:cs="Times New Roman"/>
                <w:color w:val="000000"/>
                <w:sz w:val="20"/>
                <w:szCs w:val="20"/>
                <w:lang w:eastAsia="zh-CN"/>
              </w:rPr>
            </w:pPr>
            <w:r w:rsidRPr="00D90EA4">
              <w:rPr>
                <w:rFonts w:ascii="Times New Roman" w:eastAsia="Calibri" w:hAnsi="Times New Roman" w:cs="Times New Roman"/>
                <w:color w:val="000000"/>
                <w:sz w:val="20"/>
                <w:szCs w:val="20"/>
                <w:lang w:eastAsia="zh-CN"/>
              </w:rPr>
              <w:t>23.11.21</w:t>
            </w:r>
          </w:p>
        </w:tc>
        <w:tc>
          <w:tcPr>
            <w:tcW w:w="990" w:type="dxa"/>
            <w:shd w:val="clear" w:color="auto" w:fill="auto"/>
            <w:vAlign w:val="center"/>
          </w:tcPr>
          <w:p w:rsidR="00D90EA4" w:rsidRPr="00D90EA4" w:rsidRDefault="00D90EA4" w:rsidP="00D90EA4">
            <w:pPr>
              <w:suppressAutoHyphens/>
              <w:spacing w:line="240" w:lineRule="auto"/>
              <w:contextualSpacing/>
              <w:jc w:val="center"/>
              <w:rPr>
                <w:rFonts w:ascii="Times New Roman" w:eastAsia="Calibri" w:hAnsi="Times New Roman" w:cs="Times New Roman"/>
                <w:color w:val="000000"/>
                <w:sz w:val="20"/>
                <w:szCs w:val="20"/>
                <w:lang w:eastAsia="zh-CN"/>
              </w:rPr>
            </w:pPr>
            <w:r w:rsidRPr="00D90EA4">
              <w:rPr>
                <w:rFonts w:ascii="Times New Roman" w:eastAsia="Calibri" w:hAnsi="Times New Roman" w:cs="Times New Roman"/>
                <w:color w:val="000000"/>
                <w:sz w:val="20"/>
                <w:szCs w:val="20"/>
                <w:lang w:eastAsia="zh-CN"/>
              </w:rPr>
              <w:t>1</w:t>
            </w:r>
          </w:p>
        </w:tc>
        <w:tc>
          <w:tcPr>
            <w:tcW w:w="1279" w:type="dxa"/>
            <w:vAlign w:val="center"/>
          </w:tcPr>
          <w:p w:rsidR="00D90EA4" w:rsidRPr="00D90EA4" w:rsidRDefault="00D90EA4" w:rsidP="00D90EA4">
            <w:pPr>
              <w:suppressAutoHyphens/>
              <w:spacing w:after="0" w:line="240" w:lineRule="auto"/>
              <w:jc w:val="center"/>
              <w:rPr>
                <w:rFonts w:ascii="Times New Roman" w:eastAsia="Times New Roman" w:hAnsi="Times New Roman" w:cs="Times New Roman"/>
                <w:color w:val="000000"/>
                <w:sz w:val="20"/>
                <w:szCs w:val="20"/>
                <w:lang w:eastAsia="ru-RU"/>
              </w:rPr>
            </w:pPr>
            <w:r w:rsidRPr="00D90EA4">
              <w:rPr>
                <w:rFonts w:ascii="Times New Roman" w:eastAsia="Times New Roman" w:hAnsi="Times New Roman" w:cs="Times New Roman"/>
                <w:color w:val="000000"/>
                <w:sz w:val="20"/>
                <w:szCs w:val="20"/>
                <w:lang w:eastAsia="ru-RU"/>
              </w:rPr>
              <w:t>1 027 278,00</w:t>
            </w:r>
          </w:p>
        </w:tc>
        <w:tc>
          <w:tcPr>
            <w:tcW w:w="1701" w:type="dxa"/>
            <w:vAlign w:val="center"/>
          </w:tcPr>
          <w:p w:rsidR="00D90EA4" w:rsidRPr="00D90EA4" w:rsidRDefault="00D90EA4" w:rsidP="00D90EA4">
            <w:pPr>
              <w:suppressAutoHyphens/>
              <w:spacing w:after="0" w:line="240" w:lineRule="auto"/>
              <w:jc w:val="center"/>
              <w:rPr>
                <w:rFonts w:ascii="Times New Roman" w:eastAsia="Times New Roman" w:hAnsi="Times New Roman" w:cs="Times New Roman"/>
                <w:color w:val="000000"/>
                <w:sz w:val="20"/>
                <w:szCs w:val="20"/>
                <w:lang w:eastAsia="ru-RU"/>
              </w:rPr>
            </w:pPr>
            <w:r w:rsidRPr="00D90EA4">
              <w:rPr>
                <w:rFonts w:ascii="Times New Roman" w:eastAsia="Times New Roman" w:hAnsi="Times New Roman" w:cs="Times New Roman"/>
                <w:color w:val="000000"/>
                <w:sz w:val="20"/>
                <w:szCs w:val="20"/>
                <w:lang w:eastAsia="ru-RU"/>
              </w:rPr>
              <w:t>1 027 278,00</w:t>
            </w:r>
          </w:p>
        </w:tc>
      </w:tr>
      <w:tr w:rsidR="00D90EA4" w:rsidRPr="00D90EA4" w:rsidTr="00144F3D">
        <w:trPr>
          <w:trHeight w:val="268"/>
        </w:trPr>
        <w:tc>
          <w:tcPr>
            <w:tcW w:w="9214" w:type="dxa"/>
            <w:gridSpan w:val="5"/>
            <w:vAlign w:val="bottom"/>
          </w:tcPr>
          <w:p w:rsidR="00D90EA4" w:rsidRPr="00D90EA4" w:rsidRDefault="00D90EA4" w:rsidP="00D90EA4">
            <w:pPr>
              <w:suppressAutoHyphens/>
              <w:spacing w:after="0" w:line="240" w:lineRule="auto"/>
              <w:jc w:val="right"/>
              <w:rPr>
                <w:rFonts w:ascii="Times New Roman" w:eastAsia="Calibri" w:hAnsi="Times New Roman" w:cs="Times New Roman"/>
                <w:b/>
                <w:bCs/>
                <w:sz w:val="20"/>
                <w:szCs w:val="20"/>
                <w:lang w:eastAsia="zh-CN"/>
              </w:rPr>
            </w:pPr>
            <w:r w:rsidRPr="00D90EA4">
              <w:rPr>
                <w:rFonts w:ascii="Times New Roman" w:eastAsia="Calibri" w:hAnsi="Times New Roman" w:cs="Times New Roman"/>
                <w:b/>
                <w:bCs/>
                <w:sz w:val="20"/>
                <w:szCs w:val="20"/>
                <w:lang w:eastAsia="zh-CN"/>
              </w:rPr>
              <w:t>Итого с НДС: </w:t>
            </w:r>
          </w:p>
        </w:tc>
        <w:tc>
          <w:tcPr>
            <w:tcW w:w="1701" w:type="dxa"/>
            <w:vAlign w:val="bottom"/>
          </w:tcPr>
          <w:p w:rsidR="00D90EA4" w:rsidRPr="00D90EA4" w:rsidRDefault="00D90EA4" w:rsidP="00D90EA4">
            <w:pPr>
              <w:suppressAutoHyphens/>
              <w:spacing w:after="0" w:line="240" w:lineRule="auto"/>
              <w:jc w:val="right"/>
              <w:rPr>
                <w:rFonts w:ascii="Times New Roman" w:eastAsia="Calibri" w:hAnsi="Times New Roman" w:cs="Times New Roman"/>
                <w:b/>
                <w:bCs/>
                <w:sz w:val="20"/>
                <w:szCs w:val="20"/>
                <w:lang w:eastAsia="zh-CN"/>
              </w:rPr>
            </w:pPr>
            <w:r w:rsidRPr="00D90EA4">
              <w:rPr>
                <w:rFonts w:ascii="Times New Roman" w:eastAsia="Calibri" w:hAnsi="Times New Roman" w:cs="Times New Roman"/>
                <w:b/>
                <w:bCs/>
                <w:sz w:val="20"/>
                <w:szCs w:val="20"/>
                <w:lang w:eastAsia="zh-CN"/>
              </w:rPr>
              <w:t>1 641 654,00</w:t>
            </w:r>
          </w:p>
        </w:tc>
      </w:tr>
      <w:tr w:rsidR="00D90EA4" w:rsidRPr="00D90EA4" w:rsidTr="00144F3D">
        <w:trPr>
          <w:trHeight w:val="268"/>
        </w:trPr>
        <w:tc>
          <w:tcPr>
            <w:tcW w:w="9214" w:type="dxa"/>
            <w:gridSpan w:val="5"/>
            <w:vAlign w:val="bottom"/>
          </w:tcPr>
          <w:p w:rsidR="00D90EA4" w:rsidRPr="00D90EA4" w:rsidRDefault="00D90EA4" w:rsidP="00D90EA4">
            <w:pPr>
              <w:suppressAutoHyphens/>
              <w:spacing w:after="0" w:line="240" w:lineRule="auto"/>
              <w:jc w:val="right"/>
              <w:rPr>
                <w:rFonts w:ascii="Times New Roman" w:eastAsia="Calibri" w:hAnsi="Times New Roman" w:cs="Times New Roman"/>
                <w:b/>
                <w:bCs/>
                <w:sz w:val="20"/>
                <w:szCs w:val="20"/>
                <w:lang w:eastAsia="zh-CN"/>
              </w:rPr>
            </w:pPr>
            <w:r w:rsidRPr="00D90EA4">
              <w:rPr>
                <w:rFonts w:ascii="Times New Roman" w:eastAsia="Calibri" w:hAnsi="Times New Roman" w:cs="Times New Roman"/>
                <w:b/>
                <w:bCs/>
                <w:sz w:val="20"/>
                <w:szCs w:val="20"/>
                <w:lang w:eastAsia="zh-CN"/>
              </w:rPr>
              <w:t xml:space="preserve">В </w:t>
            </w:r>
            <w:proofErr w:type="spellStart"/>
            <w:r w:rsidRPr="00D90EA4">
              <w:rPr>
                <w:rFonts w:ascii="Times New Roman" w:eastAsia="Calibri" w:hAnsi="Times New Roman" w:cs="Times New Roman"/>
                <w:b/>
                <w:bCs/>
                <w:sz w:val="20"/>
                <w:szCs w:val="20"/>
                <w:lang w:eastAsia="zh-CN"/>
              </w:rPr>
              <w:t>т.ч</w:t>
            </w:r>
            <w:proofErr w:type="spellEnd"/>
            <w:r w:rsidRPr="00D90EA4">
              <w:rPr>
                <w:rFonts w:ascii="Times New Roman" w:eastAsia="Calibri" w:hAnsi="Times New Roman" w:cs="Times New Roman"/>
                <w:b/>
                <w:bCs/>
                <w:sz w:val="20"/>
                <w:szCs w:val="20"/>
                <w:lang w:eastAsia="zh-CN"/>
              </w:rPr>
              <w:t>. НДС 20%:</w:t>
            </w:r>
          </w:p>
        </w:tc>
        <w:tc>
          <w:tcPr>
            <w:tcW w:w="1701" w:type="dxa"/>
            <w:vAlign w:val="bottom"/>
          </w:tcPr>
          <w:p w:rsidR="00D90EA4" w:rsidRPr="00D90EA4" w:rsidRDefault="00D90EA4" w:rsidP="00D90EA4">
            <w:pPr>
              <w:suppressAutoHyphens/>
              <w:spacing w:after="0" w:line="240" w:lineRule="auto"/>
              <w:jc w:val="right"/>
              <w:rPr>
                <w:rFonts w:ascii="Times New Roman" w:eastAsia="Calibri" w:hAnsi="Times New Roman" w:cs="Times New Roman"/>
                <w:b/>
                <w:bCs/>
                <w:sz w:val="20"/>
                <w:szCs w:val="20"/>
                <w:lang w:eastAsia="zh-CN"/>
              </w:rPr>
            </w:pPr>
            <w:r w:rsidRPr="00D90EA4">
              <w:rPr>
                <w:rFonts w:ascii="Times New Roman" w:eastAsia="Calibri" w:hAnsi="Times New Roman" w:cs="Times New Roman"/>
                <w:b/>
                <w:bCs/>
                <w:sz w:val="20"/>
                <w:szCs w:val="20"/>
                <w:lang w:eastAsia="zh-CN"/>
              </w:rPr>
              <w:t>273 609,00</w:t>
            </w:r>
          </w:p>
        </w:tc>
      </w:tr>
    </w:tbl>
    <w:p w:rsidR="00D90EA4" w:rsidRPr="00D90EA4" w:rsidRDefault="00D90EA4" w:rsidP="00D90EA4">
      <w:pPr>
        <w:suppressAutoHyphens/>
        <w:spacing w:after="0" w:line="240" w:lineRule="auto"/>
        <w:jc w:val="both"/>
        <w:rPr>
          <w:rFonts w:ascii="Times New Roman" w:eastAsia="Calibri" w:hAnsi="Times New Roman" w:cs="Times New Roman"/>
          <w:b/>
          <w:sz w:val="24"/>
          <w:szCs w:val="24"/>
          <w:lang w:eastAsia="zh-CN"/>
        </w:rPr>
      </w:pPr>
    </w:p>
    <w:p w:rsidR="00D90EA4" w:rsidRPr="00D90EA4" w:rsidRDefault="00D90EA4" w:rsidP="00D90EA4">
      <w:pPr>
        <w:suppressAutoHyphens/>
        <w:spacing w:after="0" w:line="240" w:lineRule="auto"/>
        <w:ind w:firstLine="567"/>
        <w:jc w:val="both"/>
        <w:rPr>
          <w:rFonts w:ascii="Times New Roman" w:eastAsia="Calibri" w:hAnsi="Times New Roman" w:cs="Times New Roman"/>
          <w:b/>
          <w:bCs/>
          <w:sz w:val="24"/>
          <w:szCs w:val="24"/>
          <w:lang w:eastAsia="zh-CN"/>
        </w:rPr>
      </w:pPr>
      <w:r w:rsidRPr="00D90EA4">
        <w:rPr>
          <w:rFonts w:ascii="Times New Roman" w:eastAsia="Calibri" w:hAnsi="Times New Roman" w:cs="Times New Roman"/>
          <w:b/>
          <w:sz w:val="24"/>
          <w:szCs w:val="24"/>
          <w:lang w:eastAsia="zh-CN"/>
        </w:rPr>
        <w:t>Начальная максимальная цена контракта за поставляемую продукцию составляет 1 641 654,00 (Один миллион шестьсот сорок одна тысяча шестьсот пятьдесят четыре) руб. 00 коп</w:t>
      </w:r>
      <w:proofErr w:type="gramStart"/>
      <w:r w:rsidRPr="00D90EA4">
        <w:rPr>
          <w:rFonts w:ascii="Times New Roman" w:eastAsia="Calibri" w:hAnsi="Times New Roman" w:cs="Times New Roman"/>
          <w:b/>
          <w:sz w:val="24"/>
          <w:szCs w:val="24"/>
          <w:lang w:eastAsia="zh-CN"/>
        </w:rPr>
        <w:t>.</w:t>
      </w:r>
      <w:r w:rsidRPr="00D90EA4">
        <w:rPr>
          <w:rFonts w:ascii="Times New Roman" w:eastAsia="Calibri" w:hAnsi="Times New Roman" w:cs="Times New Roman"/>
          <w:b/>
          <w:bCs/>
          <w:sz w:val="24"/>
          <w:szCs w:val="24"/>
          <w:lang w:eastAsia="zh-CN"/>
        </w:rPr>
        <w:t xml:space="preserve">, </w:t>
      </w:r>
      <w:proofErr w:type="gramEnd"/>
      <w:r w:rsidRPr="00D90EA4">
        <w:rPr>
          <w:rFonts w:ascii="Times New Roman" w:eastAsia="Calibri" w:hAnsi="Times New Roman" w:cs="Times New Roman"/>
          <w:b/>
          <w:bCs/>
          <w:sz w:val="24"/>
          <w:szCs w:val="24"/>
          <w:lang w:eastAsia="zh-CN"/>
        </w:rPr>
        <w:t>в том числе НДС 20%.</w:t>
      </w:r>
    </w:p>
    <w:p w:rsidR="00D90EA4" w:rsidRPr="00D90EA4" w:rsidRDefault="00D90EA4" w:rsidP="00D90EA4">
      <w:pPr>
        <w:suppressAutoHyphens/>
        <w:spacing w:after="0" w:line="240" w:lineRule="auto"/>
        <w:jc w:val="both"/>
        <w:rPr>
          <w:rFonts w:ascii="Times New Roman" w:eastAsia="Calibri" w:hAnsi="Times New Roman" w:cs="Times New Roman"/>
          <w:b/>
          <w:sz w:val="24"/>
          <w:szCs w:val="24"/>
          <w:lang w:eastAsia="zh-CN"/>
        </w:rPr>
      </w:pPr>
    </w:p>
    <w:p w:rsidR="00D90EA4" w:rsidRPr="00D90EA4" w:rsidRDefault="00D90EA4" w:rsidP="00D90EA4">
      <w:pPr>
        <w:suppressAutoHyphens/>
        <w:spacing w:after="0" w:line="240" w:lineRule="auto"/>
        <w:ind w:firstLine="567"/>
        <w:jc w:val="both"/>
        <w:rPr>
          <w:rFonts w:ascii="Times New Roman" w:eastAsia="Calibri" w:hAnsi="Times New Roman" w:cs="Times New Roman"/>
          <w:sz w:val="24"/>
          <w:szCs w:val="24"/>
          <w:lang w:eastAsia="zh-CN"/>
        </w:rPr>
      </w:pPr>
      <w:r w:rsidRPr="00D90EA4">
        <w:rPr>
          <w:rFonts w:ascii="Times New Roman" w:eastAsia="Calibri" w:hAnsi="Times New Roman" w:cs="Times New Roman"/>
          <w:b/>
          <w:sz w:val="24"/>
          <w:szCs w:val="24"/>
          <w:lang w:eastAsia="zh-CN"/>
        </w:rPr>
        <w:t>2. Требование к качеству и безопасности товара.</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rPr>
      </w:pPr>
      <w:r w:rsidRPr="00D90EA4">
        <w:rPr>
          <w:rFonts w:ascii="Times New Roman" w:eastAsia="Times New Roman" w:hAnsi="Times New Roman" w:cs="Times New Roman"/>
          <w:sz w:val="24"/>
          <w:szCs w:val="24"/>
          <w:lang w:eastAsia="ar-SA"/>
        </w:rPr>
        <w:t>2.1. Качество поставляемого товара должно соответствовать отнесенным Законом в области стандартизации документам:</w:t>
      </w:r>
    </w:p>
    <w:p w:rsidR="00D90EA4" w:rsidRPr="00D90EA4" w:rsidRDefault="00D90EA4" w:rsidP="00D90EA4">
      <w:pPr>
        <w:spacing w:line="240" w:lineRule="auto"/>
        <w:ind w:right="140" w:firstLine="567"/>
        <w:contextualSpacing/>
        <w:jc w:val="both"/>
        <w:rPr>
          <w:rFonts w:ascii="Times New Roman" w:eastAsia="Times New Roman" w:hAnsi="Times New Roman" w:cs="Times New Roman"/>
          <w:sz w:val="24"/>
          <w:szCs w:val="24"/>
          <w:lang w:eastAsia="ar-SA"/>
        </w:rPr>
      </w:pPr>
      <w:r w:rsidRPr="00D90EA4">
        <w:rPr>
          <w:rFonts w:ascii="Times New Roman" w:eastAsia="Times New Roman" w:hAnsi="Times New Roman" w:cs="Times New Roman"/>
          <w:sz w:val="24"/>
          <w:szCs w:val="24"/>
          <w:lang w:eastAsia="ar-SA"/>
        </w:rPr>
        <w:t>- национальные стандарты РФ;</w:t>
      </w:r>
    </w:p>
    <w:p w:rsidR="00D90EA4" w:rsidRPr="00D90EA4" w:rsidRDefault="00D90EA4" w:rsidP="00D90EA4">
      <w:pPr>
        <w:spacing w:line="240" w:lineRule="auto"/>
        <w:ind w:right="140" w:firstLine="567"/>
        <w:contextualSpacing/>
        <w:jc w:val="both"/>
        <w:rPr>
          <w:rFonts w:ascii="Times New Roman" w:eastAsia="Times New Roman" w:hAnsi="Times New Roman" w:cs="Times New Roman"/>
          <w:sz w:val="24"/>
          <w:szCs w:val="24"/>
          <w:lang w:eastAsia="ar-SA"/>
        </w:rPr>
      </w:pPr>
      <w:r w:rsidRPr="00D90EA4">
        <w:rPr>
          <w:rFonts w:ascii="Times New Roman" w:eastAsia="Times New Roman" w:hAnsi="Times New Roman" w:cs="Times New Roman"/>
          <w:sz w:val="24"/>
          <w:szCs w:val="24"/>
          <w:lang w:eastAsia="ar-SA"/>
        </w:rPr>
        <w:t>- правила по стандартизации, нормы и рекомендации в области стандартизации;</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lang w:eastAsia="ar-SA"/>
        </w:rPr>
      </w:pPr>
      <w:r w:rsidRPr="00D90EA4">
        <w:rPr>
          <w:rFonts w:ascii="Times New Roman" w:eastAsia="Times New Roman" w:hAnsi="Times New Roman" w:cs="Times New Roman"/>
          <w:sz w:val="24"/>
          <w:szCs w:val="24"/>
          <w:lang w:eastAsia="ar-SA"/>
        </w:rPr>
        <w:t>- общероссийские классификаторы технико-экономической и социальной информации.</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rPr>
      </w:pPr>
      <w:r w:rsidRPr="00D90EA4">
        <w:rPr>
          <w:rFonts w:ascii="Times New Roman" w:eastAsia="Times New Roman" w:hAnsi="Times New Roman" w:cs="Times New Roman"/>
          <w:sz w:val="24"/>
          <w:szCs w:val="24"/>
          <w:lang w:eastAsia="ar-SA"/>
        </w:rPr>
        <w:t>2.2. Поставляемый товар должен соответствовать всем требованиям, изложенным в настоящем Техническом задание, а так же Государственным стандартам.</w:t>
      </w:r>
      <w:r w:rsidRPr="00D90EA4">
        <w:rPr>
          <w:rFonts w:ascii="Times New Roman" w:eastAsia="Times New Roman" w:hAnsi="Times New Roman" w:cs="Times New Roman"/>
          <w:sz w:val="24"/>
          <w:szCs w:val="24"/>
        </w:rPr>
        <w:t xml:space="preserve">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lang w:eastAsia="ar-SA"/>
        </w:rPr>
      </w:pPr>
      <w:r w:rsidRPr="00D90EA4">
        <w:rPr>
          <w:rFonts w:ascii="Times New Roman" w:eastAsia="Times New Roman" w:hAnsi="Times New Roman" w:cs="Times New Roman"/>
          <w:sz w:val="24"/>
          <w:szCs w:val="24"/>
          <w:lang w:eastAsia="ar-SA"/>
        </w:rPr>
        <w:t xml:space="preserve">2.3. </w:t>
      </w:r>
      <w:r w:rsidRPr="00D90EA4">
        <w:rPr>
          <w:rFonts w:ascii="Times New Roman" w:eastAsia="Times New Roman" w:hAnsi="Times New Roman" w:cs="Times New Roman"/>
          <w:sz w:val="24"/>
          <w:szCs w:val="24"/>
        </w:rPr>
        <w:t>Ответственность за безопасность эксплуатации поставляемого товара в гарантийный период несет Поставщик.</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rPr>
      </w:pPr>
      <w:r w:rsidRPr="00D90EA4">
        <w:rPr>
          <w:rFonts w:ascii="Times New Roman" w:eastAsia="Times New Roman" w:hAnsi="Times New Roman" w:cs="Times New Roman"/>
          <w:sz w:val="24"/>
          <w:szCs w:val="24"/>
          <w:lang w:eastAsia="ar-SA"/>
        </w:rPr>
        <w:t>2.4. Риск случайного повреждения или гибели товара до получения его Заказчиком на  собственном складе,  несет Поставщик.</w:t>
      </w:r>
      <w:r w:rsidRPr="00D90EA4">
        <w:rPr>
          <w:rFonts w:ascii="Times New Roman" w:eastAsia="Times New Roman" w:hAnsi="Times New Roman" w:cs="Times New Roman"/>
          <w:sz w:val="24"/>
          <w:szCs w:val="24"/>
        </w:rPr>
        <w:t xml:space="preserve">    </w:t>
      </w:r>
    </w:p>
    <w:p w:rsidR="00D90EA4" w:rsidRPr="00D90EA4" w:rsidRDefault="00D90EA4" w:rsidP="00D90EA4">
      <w:pPr>
        <w:spacing w:line="240" w:lineRule="auto"/>
        <w:ind w:right="-1" w:firstLine="567"/>
        <w:contextualSpacing/>
        <w:jc w:val="both"/>
        <w:rPr>
          <w:rFonts w:ascii="Times New Roman" w:eastAsia="Times New Roman" w:hAnsi="Times New Roman" w:cs="Times New Roman"/>
          <w:color w:val="000000"/>
          <w:sz w:val="24"/>
          <w:szCs w:val="24"/>
        </w:rPr>
      </w:pPr>
      <w:r w:rsidRPr="00D90EA4">
        <w:rPr>
          <w:rFonts w:ascii="Times New Roman" w:eastAsia="Times New Roman" w:hAnsi="Times New Roman" w:cs="Times New Roman"/>
          <w:color w:val="000000"/>
          <w:sz w:val="24"/>
          <w:szCs w:val="24"/>
        </w:rPr>
        <w:t>2.5.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
    <w:p w:rsidR="00D90EA4" w:rsidRPr="00D90EA4" w:rsidRDefault="00D90EA4" w:rsidP="00D90EA4">
      <w:pPr>
        <w:spacing w:line="240" w:lineRule="auto"/>
        <w:ind w:right="565" w:firstLine="567"/>
        <w:contextualSpacing/>
        <w:jc w:val="both"/>
        <w:rPr>
          <w:rFonts w:ascii="Times New Roman" w:eastAsia="Times New Roman" w:hAnsi="Times New Roman" w:cs="Times New Roman"/>
          <w:b/>
          <w:sz w:val="24"/>
          <w:szCs w:val="24"/>
          <w:lang w:eastAsia="ru-RU"/>
        </w:rPr>
      </w:pPr>
    </w:p>
    <w:p w:rsidR="00D90EA4" w:rsidRPr="00D90EA4" w:rsidRDefault="00D90EA4" w:rsidP="00D90EA4">
      <w:pPr>
        <w:spacing w:line="240" w:lineRule="auto"/>
        <w:ind w:right="565" w:firstLine="567"/>
        <w:contextualSpacing/>
        <w:jc w:val="both"/>
        <w:rPr>
          <w:rFonts w:ascii="Times New Roman" w:eastAsia="Times New Roman" w:hAnsi="Times New Roman" w:cs="Times New Roman"/>
          <w:color w:val="000000"/>
          <w:sz w:val="24"/>
          <w:szCs w:val="24"/>
        </w:rPr>
      </w:pPr>
      <w:r w:rsidRPr="00D90EA4">
        <w:rPr>
          <w:rFonts w:ascii="Times New Roman" w:eastAsia="Times New Roman" w:hAnsi="Times New Roman" w:cs="Times New Roman"/>
          <w:b/>
          <w:sz w:val="24"/>
          <w:szCs w:val="24"/>
          <w:lang w:eastAsia="ru-RU"/>
        </w:rPr>
        <w:t>3. Требования к условиям договора.</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lang w:eastAsia="ru-RU"/>
        </w:rPr>
      </w:pPr>
      <w:r w:rsidRPr="00D90EA4">
        <w:rPr>
          <w:rFonts w:ascii="Times New Roman" w:eastAsia="Times New Roman" w:hAnsi="Times New Roman" w:cs="Times New Roman"/>
          <w:sz w:val="24"/>
          <w:szCs w:val="24"/>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lang w:eastAsia="ru-RU"/>
        </w:rPr>
      </w:pPr>
      <w:r w:rsidRPr="00D90EA4">
        <w:rPr>
          <w:rFonts w:ascii="Times New Roman" w:eastAsia="Times New Roman" w:hAnsi="Times New Roman" w:cs="Times New Roman"/>
          <w:sz w:val="24"/>
          <w:szCs w:val="24"/>
          <w:lang w:eastAsia="ru-RU"/>
        </w:rPr>
        <w:t xml:space="preserve">3.2. Срок поставки товара: не позднее 18 недель с момента оплаты аванса. </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lang w:eastAsia="ru-RU"/>
        </w:rPr>
      </w:pPr>
      <w:r w:rsidRPr="00D90EA4">
        <w:rPr>
          <w:rFonts w:ascii="Times New Roman" w:eastAsia="Times New Roman" w:hAnsi="Times New Roman" w:cs="Times New Roman"/>
          <w:sz w:val="24"/>
          <w:szCs w:val="24"/>
          <w:lang w:eastAsia="ru-RU"/>
        </w:rPr>
        <w:lastRenderedPageBreak/>
        <w:t xml:space="preserve">3.3. Поставка товара считается завершенной после приёмки товара Заказчиком на собственном складе, при наличии соответствующей гарантийной и технической документации на  поставляемое оборудование.  </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lang w:eastAsia="ru-RU"/>
        </w:rPr>
      </w:pPr>
      <w:r w:rsidRPr="00D90EA4">
        <w:rPr>
          <w:rFonts w:ascii="Times New Roman" w:eastAsia="Times New Roman" w:hAnsi="Times New Roman" w:cs="Times New Roman"/>
          <w:sz w:val="24"/>
          <w:szCs w:val="24"/>
          <w:lang w:eastAsia="ru-RU"/>
        </w:rPr>
        <w:t xml:space="preserve">3.4. В случае поставки некачественной продукции Поставщик обязуется за свой счёт устранить неисправности либо заменить </w:t>
      </w:r>
      <w:proofErr w:type="gramStart"/>
      <w:r w:rsidRPr="00D90EA4">
        <w:rPr>
          <w:rFonts w:ascii="Times New Roman" w:eastAsia="Times New Roman" w:hAnsi="Times New Roman" w:cs="Times New Roman"/>
          <w:sz w:val="24"/>
          <w:szCs w:val="24"/>
          <w:lang w:eastAsia="ru-RU"/>
        </w:rPr>
        <w:t>некачественную</w:t>
      </w:r>
      <w:proofErr w:type="gramEnd"/>
      <w:r w:rsidRPr="00D90EA4">
        <w:rPr>
          <w:rFonts w:ascii="Times New Roman" w:eastAsia="Times New Roman" w:hAnsi="Times New Roman" w:cs="Times New Roman"/>
          <w:sz w:val="24"/>
          <w:szCs w:val="24"/>
          <w:lang w:eastAsia="ru-RU"/>
        </w:rPr>
        <w:t xml:space="preserve"> продукции на качественную в течение 25 дней со дня выставления соответствующего требования Покупателем. </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lang w:eastAsia="ru-RU"/>
        </w:rPr>
      </w:pPr>
      <w:r w:rsidRPr="00D90EA4">
        <w:rPr>
          <w:rFonts w:ascii="Times New Roman" w:eastAsia="Times New Roman" w:hAnsi="Times New Roman" w:cs="Times New Roman"/>
          <w:sz w:val="24"/>
          <w:szCs w:val="24"/>
          <w:lang w:eastAsia="ru-RU"/>
        </w:rPr>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D90EA4">
        <w:rPr>
          <w:rFonts w:ascii="Times New Roman" w:eastAsia="Times New Roman" w:hAnsi="Times New Roman" w:cs="Times New Roman"/>
          <w:sz w:val="24"/>
          <w:szCs w:val="24"/>
          <w:lang w:eastAsia="ru-RU"/>
        </w:rPr>
        <w:t>стоимости</w:t>
      </w:r>
      <w:proofErr w:type="gramEnd"/>
      <w:r w:rsidRPr="00D90EA4">
        <w:rPr>
          <w:rFonts w:ascii="Times New Roman" w:eastAsia="Times New Roman" w:hAnsi="Times New Roman" w:cs="Times New Roman"/>
          <w:sz w:val="24"/>
          <w:szCs w:val="24"/>
          <w:lang w:eastAsia="ru-RU"/>
        </w:rPr>
        <w:t xml:space="preserve"> не поставленной продукции.</w:t>
      </w:r>
    </w:p>
    <w:p w:rsidR="00D90EA4" w:rsidRPr="00D90EA4" w:rsidRDefault="00D90EA4" w:rsidP="00D90EA4">
      <w:pPr>
        <w:spacing w:line="240" w:lineRule="auto"/>
        <w:ind w:right="140" w:firstLine="567"/>
        <w:contextualSpacing/>
        <w:jc w:val="both"/>
        <w:rPr>
          <w:rFonts w:ascii="Times New Roman" w:eastAsia="Times New Roman" w:hAnsi="Times New Roman" w:cs="Times New Roman"/>
          <w:b/>
          <w:sz w:val="24"/>
          <w:szCs w:val="24"/>
          <w:lang w:eastAsia="ru-RU"/>
        </w:rPr>
      </w:pPr>
    </w:p>
    <w:p w:rsidR="00D90EA4" w:rsidRPr="00D90EA4" w:rsidRDefault="00D90EA4" w:rsidP="00D90EA4">
      <w:pPr>
        <w:spacing w:line="240" w:lineRule="auto"/>
        <w:ind w:right="565" w:firstLine="567"/>
        <w:contextualSpacing/>
        <w:jc w:val="both"/>
        <w:rPr>
          <w:rFonts w:ascii="Times New Roman" w:eastAsia="Times New Roman" w:hAnsi="Times New Roman" w:cs="Times New Roman"/>
          <w:b/>
          <w:sz w:val="24"/>
          <w:szCs w:val="24"/>
          <w:lang w:eastAsia="ru-RU"/>
        </w:rPr>
      </w:pPr>
      <w:r w:rsidRPr="00D90EA4">
        <w:rPr>
          <w:rFonts w:ascii="Times New Roman" w:eastAsia="Times New Roman" w:hAnsi="Times New Roman" w:cs="Times New Roman"/>
          <w:b/>
          <w:sz w:val="24"/>
          <w:szCs w:val="24"/>
          <w:lang w:eastAsia="ru-RU"/>
        </w:rPr>
        <w:t>4. Гарантийные обязательства.</w:t>
      </w:r>
    </w:p>
    <w:p w:rsidR="00D90EA4" w:rsidRPr="00D90EA4" w:rsidRDefault="00D90EA4" w:rsidP="00D90EA4">
      <w:pPr>
        <w:spacing w:line="240" w:lineRule="auto"/>
        <w:ind w:right="140" w:firstLine="567"/>
        <w:contextualSpacing/>
        <w:jc w:val="both"/>
        <w:rPr>
          <w:rFonts w:ascii="Times New Roman" w:eastAsia="Times New Roman" w:hAnsi="Times New Roman" w:cs="Times New Roman"/>
          <w:sz w:val="24"/>
          <w:szCs w:val="24"/>
        </w:rPr>
      </w:pPr>
      <w:r w:rsidRPr="00D90EA4">
        <w:rPr>
          <w:rFonts w:ascii="Times New Roman" w:eastAsia="Times New Roman" w:hAnsi="Times New Roman" w:cs="Times New Roman"/>
          <w:sz w:val="24"/>
          <w:szCs w:val="24"/>
        </w:rPr>
        <w:t xml:space="preserve">4.1. </w:t>
      </w:r>
      <w:r w:rsidRPr="00D90EA4">
        <w:rPr>
          <w:rFonts w:ascii="Times New Roman" w:eastAsia="Times New Roman" w:hAnsi="Times New Roman" w:cs="Times New Roman"/>
          <w:sz w:val="24"/>
          <w:szCs w:val="24"/>
          <w:lang w:eastAsia="ru-RU"/>
        </w:rPr>
        <w:t xml:space="preserve">Гарантийный срок: не менее 24 месяцев с момента </w:t>
      </w:r>
      <w:r w:rsidRPr="00D90EA4">
        <w:rPr>
          <w:rFonts w:ascii="Times New Roman" w:eastAsia="Times New Roman" w:hAnsi="Times New Roman" w:cs="Times New Roman"/>
          <w:sz w:val="24"/>
          <w:szCs w:val="24"/>
        </w:rPr>
        <w:t xml:space="preserve"> сдачи  судна.</w:t>
      </w:r>
      <w:r w:rsidRPr="00D90EA4">
        <w:rPr>
          <w:rFonts w:ascii="Times New Roman" w:eastAsia="Times New Roman" w:hAnsi="Times New Roman" w:cs="Times New Roman"/>
          <w:sz w:val="24"/>
          <w:szCs w:val="24"/>
        </w:rPr>
        <w:tab/>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rPr>
      </w:pPr>
      <w:r w:rsidRPr="00D90EA4">
        <w:rPr>
          <w:rFonts w:ascii="Times New Roman" w:eastAsia="Times New Roman" w:hAnsi="Times New Roman" w:cs="Times New Roman"/>
          <w:sz w:val="24"/>
          <w:szCs w:val="24"/>
        </w:rPr>
        <w:t>4.2. Товар  должен быть новым, ранее не эксплуатируемым, не восстановленным, произведенным не ранее 2022 года.</w:t>
      </w:r>
    </w:p>
    <w:p w:rsidR="00D90EA4" w:rsidRPr="00D90EA4" w:rsidRDefault="00D90EA4" w:rsidP="00D90EA4">
      <w:pPr>
        <w:spacing w:line="240" w:lineRule="auto"/>
        <w:ind w:right="565" w:firstLine="567"/>
        <w:contextualSpacing/>
        <w:jc w:val="both"/>
        <w:rPr>
          <w:rFonts w:ascii="Times New Roman" w:eastAsia="Times New Roman" w:hAnsi="Times New Roman" w:cs="Times New Roman"/>
          <w:b/>
          <w:sz w:val="24"/>
          <w:szCs w:val="24"/>
          <w:lang w:eastAsia="ru-RU"/>
        </w:rPr>
      </w:pPr>
    </w:p>
    <w:p w:rsidR="00D90EA4" w:rsidRPr="00D90EA4" w:rsidRDefault="00D90EA4" w:rsidP="00D90EA4">
      <w:pPr>
        <w:spacing w:line="240" w:lineRule="auto"/>
        <w:ind w:right="140" w:firstLine="567"/>
        <w:contextualSpacing/>
        <w:jc w:val="both"/>
        <w:rPr>
          <w:rFonts w:ascii="Times New Roman" w:eastAsia="Times New Roman" w:hAnsi="Times New Roman" w:cs="Times New Roman"/>
          <w:b/>
          <w:sz w:val="24"/>
          <w:szCs w:val="24"/>
          <w:lang w:eastAsia="ru-RU"/>
        </w:rPr>
      </w:pPr>
      <w:r w:rsidRPr="00D90EA4">
        <w:rPr>
          <w:rFonts w:ascii="Times New Roman" w:eastAsia="Times New Roman" w:hAnsi="Times New Roman" w:cs="Times New Roman"/>
          <w:b/>
          <w:sz w:val="24"/>
          <w:szCs w:val="24"/>
          <w:lang w:eastAsia="ru-RU"/>
        </w:rPr>
        <w:t>5. Требования к Поставщику.</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lang w:eastAsia="ru-RU"/>
        </w:rPr>
      </w:pPr>
      <w:r w:rsidRPr="00D90EA4">
        <w:rPr>
          <w:rFonts w:ascii="Times New Roman" w:eastAsia="Times New Roman" w:hAnsi="Times New Roman" w:cs="Times New Roman"/>
          <w:sz w:val="24"/>
          <w:szCs w:val="24"/>
          <w:lang w:eastAsia="ru-RU"/>
        </w:rPr>
        <w:t>5.1 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rPr>
      </w:pPr>
      <w:r w:rsidRPr="00D90EA4">
        <w:rPr>
          <w:rFonts w:ascii="Times New Roman" w:eastAsia="Times New Roman" w:hAnsi="Times New Roman" w:cs="Times New Roman"/>
          <w:sz w:val="24"/>
          <w:szCs w:val="24"/>
        </w:rPr>
        <w:t>5.2. Не должен находиться в процессе ликвидации, банкротства и на его имущество не должен быть наложен арест.</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rPr>
      </w:pPr>
      <w:r w:rsidRPr="00D90EA4">
        <w:rPr>
          <w:rFonts w:ascii="Times New Roman" w:eastAsia="Times New Roman" w:hAnsi="Times New Roman" w:cs="Times New Roman"/>
          <w:sz w:val="24"/>
          <w:szCs w:val="24"/>
        </w:rPr>
        <w:t>5.3. Иметь соответствующие разрешительные документы на исполнение услуг по договору.</w:t>
      </w:r>
    </w:p>
    <w:p w:rsidR="00D90EA4" w:rsidRPr="00D90EA4" w:rsidRDefault="00D90EA4" w:rsidP="00D90EA4">
      <w:pPr>
        <w:spacing w:line="240" w:lineRule="auto"/>
        <w:ind w:right="140" w:firstLine="567"/>
        <w:contextualSpacing/>
        <w:jc w:val="both"/>
        <w:rPr>
          <w:rFonts w:ascii="Times New Roman" w:eastAsia="Times New Roman" w:hAnsi="Times New Roman" w:cs="Times New Roman"/>
          <w:sz w:val="24"/>
          <w:szCs w:val="24"/>
        </w:rPr>
      </w:pPr>
      <w:r w:rsidRPr="00D90EA4">
        <w:rPr>
          <w:rFonts w:ascii="Times New Roman" w:eastAsia="Times New Roman" w:hAnsi="Times New Roman" w:cs="Times New Roman"/>
          <w:sz w:val="24"/>
          <w:szCs w:val="24"/>
        </w:rPr>
        <w:t>5.4. Обладать необходимыми профессиональными знаниями, опытом и репутацией.</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rPr>
      </w:pPr>
      <w:r w:rsidRPr="00D90EA4">
        <w:rPr>
          <w:rFonts w:ascii="Times New Roman" w:eastAsia="Times New Roman" w:hAnsi="Times New Roman" w:cs="Times New Roman"/>
          <w:sz w:val="24"/>
          <w:szCs w:val="24"/>
        </w:rPr>
        <w:t>5.5. Иметь ресурсные возможности (финансовые, материально-технические, трудовые).</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rPr>
      </w:pPr>
      <w:r w:rsidRPr="00D90EA4">
        <w:rPr>
          <w:rFonts w:ascii="Times New Roman" w:eastAsia="Times New Roman" w:hAnsi="Times New Roman" w:cs="Times New Roman"/>
          <w:sz w:val="24"/>
          <w:szCs w:val="24"/>
        </w:rPr>
        <w:t>5.6. Обеспечить способность выполнения обязательств по договору в требуемые сроки и с должным качеством.</w:t>
      </w:r>
    </w:p>
    <w:p w:rsidR="00D90EA4" w:rsidRPr="00D90EA4" w:rsidRDefault="00D90EA4" w:rsidP="00D90EA4">
      <w:pPr>
        <w:spacing w:line="240" w:lineRule="auto"/>
        <w:ind w:right="565" w:firstLine="567"/>
        <w:contextualSpacing/>
        <w:jc w:val="both"/>
        <w:rPr>
          <w:rFonts w:ascii="Times New Roman" w:eastAsia="Times New Roman" w:hAnsi="Times New Roman" w:cs="Times New Roman"/>
          <w:b/>
          <w:sz w:val="24"/>
          <w:szCs w:val="24"/>
        </w:rPr>
      </w:pPr>
    </w:p>
    <w:p w:rsidR="00D90EA4" w:rsidRPr="00D90EA4" w:rsidRDefault="00D90EA4" w:rsidP="00D90EA4">
      <w:pPr>
        <w:spacing w:line="240" w:lineRule="auto"/>
        <w:ind w:right="565" w:firstLine="567"/>
        <w:contextualSpacing/>
        <w:jc w:val="both"/>
        <w:rPr>
          <w:rFonts w:ascii="Times New Roman" w:eastAsia="Times New Roman" w:hAnsi="Times New Roman" w:cs="Times New Roman"/>
          <w:b/>
          <w:sz w:val="24"/>
          <w:szCs w:val="24"/>
        </w:rPr>
      </w:pPr>
      <w:r w:rsidRPr="00D90EA4">
        <w:rPr>
          <w:rFonts w:ascii="Times New Roman" w:eastAsia="Times New Roman" w:hAnsi="Times New Roman" w:cs="Times New Roman"/>
          <w:b/>
          <w:sz w:val="24"/>
          <w:szCs w:val="24"/>
        </w:rPr>
        <w:t xml:space="preserve">6. Условия оплаты. </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rPr>
      </w:pPr>
      <w:r w:rsidRPr="00D90EA4">
        <w:rPr>
          <w:rFonts w:ascii="Times New Roman" w:eastAsia="Times New Roman" w:hAnsi="Times New Roman" w:cs="Times New Roman"/>
          <w:sz w:val="24"/>
          <w:szCs w:val="24"/>
        </w:rPr>
        <w:t xml:space="preserve">6.1. Условия оплаты товара предоставляются потенциальными Поставщиками на электронную площадку </w:t>
      </w:r>
      <w:proofErr w:type="spellStart"/>
      <w:r w:rsidRPr="00D90EA4">
        <w:rPr>
          <w:rFonts w:ascii="Times New Roman" w:eastAsia="Times New Roman" w:hAnsi="Times New Roman" w:cs="Times New Roman"/>
          <w:sz w:val="24"/>
          <w:szCs w:val="24"/>
          <w:lang w:val="en-US"/>
        </w:rPr>
        <w:t>otc</w:t>
      </w:r>
      <w:proofErr w:type="spellEnd"/>
      <w:r w:rsidRPr="00D90EA4">
        <w:rPr>
          <w:rFonts w:ascii="Times New Roman" w:eastAsia="Times New Roman" w:hAnsi="Times New Roman" w:cs="Times New Roman"/>
          <w:sz w:val="24"/>
          <w:szCs w:val="24"/>
        </w:rPr>
        <w:t>.</w:t>
      </w:r>
      <w:proofErr w:type="spellStart"/>
      <w:r w:rsidRPr="00D90EA4">
        <w:rPr>
          <w:rFonts w:ascii="Times New Roman" w:eastAsia="Times New Roman" w:hAnsi="Times New Roman" w:cs="Times New Roman"/>
          <w:sz w:val="24"/>
          <w:szCs w:val="24"/>
          <w:lang w:val="en-US"/>
        </w:rPr>
        <w:t>ru</w:t>
      </w:r>
      <w:proofErr w:type="spellEnd"/>
      <w:r w:rsidRPr="00D90EA4">
        <w:rPr>
          <w:rFonts w:ascii="Times New Roman" w:eastAsia="Times New Roman" w:hAnsi="Times New Roman" w:cs="Times New Roman"/>
          <w:sz w:val="24"/>
          <w:szCs w:val="24"/>
        </w:rPr>
        <w:t xml:space="preserve"> на фирменном бланке </w:t>
      </w:r>
      <w:proofErr w:type="gramStart"/>
      <w:r w:rsidRPr="00D90EA4">
        <w:rPr>
          <w:rFonts w:ascii="Times New Roman" w:eastAsia="Times New Roman" w:hAnsi="Times New Roman" w:cs="Times New Roman"/>
          <w:sz w:val="24"/>
          <w:szCs w:val="24"/>
        </w:rPr>
        <w:t>компании</w:t>
      </w:r>
      <w:proofErr w:type="gramEnd"/>
      <w:r w:rsidRPr="00D90EA4">
        <w:rPr>
          <w:rFonts w:ascii="Times New Roman" w:eastAsia="Times New Roman" w:hAnsi="Times New Roman" w:cs="Times New Roman"/>
          <w:sz w:val="24"/>
          <w:szCs w:val="24"/>
        </w:rPr>
        <w:t xml:space="preserve"> на стадии проведения торгов по следующим условиям Покупателя:</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rPr>
      </w:pPr>
      <w:r w:rsidRPr="00D90EA4">
        <w:rPr>
          <w:rFonts w:ascii="Times New Roman" w:eastAsia="Times New Roman" w:hAnsi="Times New Roman" w:cs="Times New Roman"/>
          <w:sz w:val="24"/>
          <w:szCs w:val="24"/>
        </w:rPr>
        <w:t>- авансовый платеж производится Покупателем в течение 10 рабочих дней после двухстороннего подписания договора поставки, предоставления Поставщиком счета, и не может превышать 50% от общей стоимости товара согласно Спецификации.</w:t>
      </w:r>
    </w:p>
    <w:p w:rsidR="00D90EA4" w:rsidRPr="00D90EA4" w:rsidRDefault="00D90EA4" w:rsidP="00D90EA4">
      <w:pPr>
        <w:spacing w:line="240" w:lineRule="auto"/>
        <w:ind w:right="-1" w:firstLine="567"/>
        <w:contextualSpacing/>
        <w:jc w:val="both"/>
        <w:rPr>
          <w:rFonts w:ascii="Times New Roman" w:eastAsia="Times New Roman" w:hAnsi="Times New Roman" w:cs="Times New Roman"/>
          <w:sz w:val="24"/>
          <w:szCs w:val="24"/>
        </w:rPr>
      </w:pPr>
      <w:r w:rsidRPr="00D90EA4">
        <w:rPr>
          <w:rFonts w:ascii="Times New Roman" w:eastAsia="Times New Roman" w:hAnsi="Times New Roman" w:cs="Times New Roman"/>
          <w:sz w:val="24"/>
          <w:szCs w:val="24"/>
        </w:rPr>
        <w:t>- Окончательный платеж за вычетом авансового платежа производится Покупателем в течение 10 рабочих дней после приемки товара по количеству и качеству на складе Покупателя без замечаний и при наличии полного комплекта сопроводительных документов согласно п. 1.4.</w:t>
      </w:r>
    </w:p>
    <w:p w:rsidR="00D90EA4" w:rsidRPr="00D90EA4" w:rsidRDefault="00D90EA4" w:rsidP="00D90EA4">
      <w:pPr>
        <w:suppressAutoHyphens/>
        <w:autoSpaceDE w:val="0"/>
        <w:autoSpaceDN w:val="0"/>
        <w:adjustRightInd w:val="0"/>
        <w:spacing w:after="0" w:line="240" w:lineRule="auto"/>
        <w:ind w:firstLine="567"/>
        <w:jc w:val="both"/>
        <w:rPr>
          <w:rFonts w:ascii="Times New Roman" w:eastAsia="Calibri" w:hAnsi="Times New Roman" w:cs="Times New Roman"/>
          <w:b/>
          <w:color w:val="000000"/>
          <w:sz w:val="24"/>
          <w:szCs w:val="24"/>
          <w:lang w:val="x-none" w:eastAsia="zh-CN"/>
        </w:rPr>
      </w:pPr>
      <w:r w:rsidRPr="00D90EA4">
        <w:rPr>
          <w:rFonts w:ascii="Times New Roman" w:eastAsia="Calibri" w:hAnsi="Times New Roman" w:cs="Times New Roman"/>
          <w:b/>
          <w:color w:val="000000"/>
          <w:sz w:val="24"/>
          <w:szCs w:val="24"/>
          <w:lang w:eastAsia="zh-CN"/>
        </w:rPr>
        <w:t>7</w:t>
      </w:r>
      <w:r w:rsidRPr="00D90EA4">
        <w:rPr>
          <w:rFonts w:ascii="Times New Roman" w:eastAsia="Calibri" w:hAnsi="Times New Roman" w:cs="Times New Roman"/>
          <w:b/>
          <w:color w:val="000000"/>
          <w:sz w:val="24"/>
          <w:szCs w:val="24"/>
          <w:lang w:val="x-none" w:eastAsia="zh-CN"/>
        </w:rPr>
        <w:t>. У</w:t>
      </w:r>
      <w:r w:rsidRPr="00D90EA4">
        <w:rPr>
          <w:rFonts w:ascii="Times New Roman" w:eastAsia="Calibri" w:hAnsi="Times New Roman" w:cs="Times New Roman"/>
          <w:b/>
          <w:color w:val="000000"/>
          <w:sz w:val="24"/>
          <w:szCs w:val="24"/>
          <w:lang w:eastAsia="zh-CN"/>
        </w:rPr>
        <w:t>словия о должной осмотрительности</w:t>
      </w:r>
    </w:p>
    <w:p w:rsidR="00D90EA4" w:rsidRPr="00D90EA4" w:rsidRDefault="00D90EA4" w:rsidP="00D90EA4">
      <w:pPr>
        <w:suppressAutoHyphens/>
        <w:autoSpaceDE w:val="0"/>
        <w:autoSpaceDN w:val="0"/>
        <w:adjustRightInd w:val="0"/>
        <w:spacing w:after="0" w:line="240" w:lineRule="auto"/>
        <w:ind w:firstLine="567"/>
        <w:jc w:val="both"/>
        <w:rPr>
          <w:rFonts w:ascii="Times New Roman" w:eastAsia="Calibri" w:hAnsi="Times New Roman" w:cs="Times New Roman"/>
          <w:color w:val="000000"/>
          <w:sz w:val="24"/>
          <w:szCs w:val="24"/>
          <w:lang w:val="x-none" w:eastAsia="zh-CN"/>
        </w:rPr>
      </w:pPr>
      <w:r w:rsidRPr="00D90EA4">
        <w:rPr>
          <w:rFonts w:ascii="Times New Roman" w:eastAsia="Calibri" w:hAnsi="Times New Roman" w:cs="Times New Roman"/>
          <w:color w:val="000000"/>
          <w:sz w:val="24"/>
          <w:szCs w:val="24"/>
          <w:lang w:eastAsia="zh-CN"/>
        </w:rPr>
        <w:t>7.1</w:t>
      </w:r>
      <w:r w:rsidRPr="00D90EA4">
        <w:rPr>
          <w:rFonts w:ascii="Times New Roman" w:eastAsia="Calibri" w:hAnsi="Times New Roman" w:cs="Times New Roman"/>
          <w:color w:val="000000"/>
          <w:sz w:val="24"/>
          <w:szCs w:val="24"/>
          <w:lang w:val="x-none" w:eastAsia="zh-CN"/>
        </w:rPr>
        <w:t>. Поставщик соглашается на предоставлении информации о своей деятельности</w:t>
      </w:r>
      <w:r w:rsidRPr="00D90EA4">
        <w:rPr>
          <w:rFonts w:ascii="Times New Roman" w:eastAsia="Calibri" w:hAnsi="Times New Roman" w:cs="Times New Roman"/>
          <w:color w:val="000000"/>
          <w:sz w:val="24"/>
          <w:szCs w:val="24"/>
          <w:lang w:eastAsia="zh-CN"/>
        </w:rPr>
        <w:t>.</w:t>
      </w:r>
      <w:r w:rsidRPr="00D90EA4">
        <w:rPr>
          <w:rFonts w:ascii="Times New Roman" w:eastAsia="Calibri" w:hAnsi="Times New Roman" w:cs="Times New Roman"/>
          <w:color w:val="000000"/>
          <w:sz w:val="24"/>
          <w:szCs w:val="24"/>
          <w:lang w:val="x-none" w:eastAsia="zh-CN"/>
        </w:rPr>
        <w:t xml:space="preserve">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D90EA4" w:rsidRPr="00D90EA4" w:rsidRDefault="00D90EA4" w:rsidP="00D90EA4">
      <w:pPr>
        <w:suppressAutoHyphens/>
        <w:autoSpaceDE w:val="0"/>
        <w:autoSpaceDN w:val="0"/>
        <w:adjustRightInd w:val="0"/>
        <w:spacing w:after="0" w:line="240" w:lineRule="auto"/>
        <w:ind w:firstLine="567"/>
        <w:jc w:val="both"/>
        <w:rPr>
          <w:rFonts w:ascii="Times New Roman" w:eastAsia="Calibri" w:hAnsi="Times New Roman" w:cs="Times New Roman"/>
          <w:color w:val="000000"/>
          <w:sz w:val="24"/>
          <w:szCs w:val="24"/>
          <w:lang w:val="x-none" w:eastAsia="zh-CN"/>
        </w:rPr>
      </w:pPr>
      <w:r w:rsidRPr="00D90EA4">
        <w:rPr>
          <w:rFonts w:ascii="Times New Roman" w:eastAsia="Calibri" w:hAnsi="Times New Roman" w:cs="Times New Roman"/>
          <w:color w:val="000000"/>
          <w:sz w:val="24"/>
          <w:szCs w:val="24"/>
          <w:lang w:eastAsia="zh-CN"/>
        </w:rPr>
        <w:t>7</w:t>
      </w:r>
      <w:r w:rsidRPr="00D90EA4">
        <w:rPr>
          <w:rFonts w:ascii="Times New Roman" w:eastAsia="Calibri" w:hAnsi="Times New Roman" w:cs="Times New Roman"/>
          <w:color w:val="000000"/>
          <w:sz w:val="24"/>
          <w:szCs w:val="24"/>
          <w:lang w:val="x-none" w:eastAsia="zh-CN"/>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D90EA4" w:rsidRPr="00D90EA4" w:rsidRDefault="00D90EA4" w:rsidP="00D90EA4">
      <w:pPr>
        <w:suppressAutoHyphens/>
        <w:spacing w:line="240" w:lineRule="auto"/>
        <w:ind w:firstLine="567"/>
        <w:contextualSpacing/>
        <w:jc w:val="both"/>
        <w:rPr>
          <w:rFonts w:ascii="Times New Roman" w:eastAsia="Calibri" w:hAnsi="Times New Roman" w:cs="Times New Roman"/>
          <w:lang w:eastAsia="zh-CN"/>
        </w:rPr>
      </w:pPr>
      <w:r w:rsidRPr="00D90EA4">
        <w:rPr>
          <w:rFonts w:ascii="Times New Roman" w:eastAsia="Calibri" w:hAnsi="Times New Roman" w:cs="Times New Roman"/>
          <w:color w:val="000000"/>
          <w:sz w:val="24"/>
          <w:szCs w:val="24"/>
          <w:lang w:eastAsia="zh-CN"/>
        </w:rPr>
        <w:t>7</w:t>
      </w:r>
      <w:r w:rsidRPr="00D90EA4">
        <w:rPr>
          <w:rFonts w:ascii="Times New Roman" w:eastAsia="Calibri" w:hAnsi="Times New Roman" w:cs="Times New Roman"/>
          <w:color w:val="000000"/>
          <w:sz w:val="24"/>
          <w:szCs w:val="24"/>
          <w:lang w:val="x-none" w:eastAsia="zh-CN"/>
        </w:rPr>
        <w:t>.4.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bookmarkStart w:id="0" w:name="_GoBack"/>
      <w:bookmarkEnd w:id="0"/>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217F"/>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7AFB"/>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0EA4"/>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03756-DD1B-4285-9A10-8321B9E5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11</Pages>
  <Words>4668</Words>
  <Characters>26613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37</cp:revision>
  <dcterms:created xsi:type="dcterms:W3CDTF">2022-02-18T06:04:00Z</dcterms:created>
  <dcterms:modified xsi:type="dcterms:W3CDTF">2023-02-16T07:24:00Z</dcterms:modified>
</cp:coreProperties>
</file>