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3C600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3C6008" w:rsidRPr="003C6008">
        <w:rPr>
          <w:rFonts w:ascii="Times New Roman" w:hAnsi="Times New Roman"/>
          <w:b/>
          <w:sz w:val="28"/>
          <w:szCs w:val="28"/>
        </w:rPr>
        <w:t xml:space="preserve">ЦИНКА В </w:t>
      </w:r>
      <w:proofErr w:type="gramStart"/>
      <w:r w:rsidR="003C6008" w:rsidRPr="003C6008">
        <w:rPr>
          <w:rFonts w:ascii="Times New Roman" w:hAnsi="Times New Roman"/>
          <w:b/>
          <w:sz w:val="28"/>
          <w:szCs w:val="28"/>
        </w:rPr>
        <w:t>ЧУШКА</w:t>
      </w:r>
      <w:r w:rsidR="003C6008">
        <w:rPr>
          <w:rFonts w:ascii="Times New Roman" w:hAnsi="Times New Roman"/>
          <w:b/>
          <w:sz w:val="28"/>
          <w:szCs w:val="28"/>
        </w:rPr>
        <w:t>Х</w:t>
      </w:r>
      <w:proofErr w:type="gramEnd"/>
      <w:r w:rsidR="003C6008">
        <w:rPr>
          <w:rFonts w:ascii="Times New Roman" w:hAnsi="Times New Roman"/>
          <w:b/>
          <w:sz w:val="28"/>
          <w:szCs w:val="28"/>
        </w:rPr>
        <w:t xml:space="preserve"> ДЛЯ ГРУЗОПАССАЖИРСКОГО СУДНА </w:t>
      </w:r>
      <w:r w:rsidR="003C6008" w:rsidRPr="003C6008">
        <w:rPr>
          <w:rFonts w:ascii="Times New Roman" w:hAnsi="Times New Roman"/>
          <w:b/>
          <w:sz w:val="28"/>
          <w:szCs w:val="28"/>
        </w:rPr>
        <w:t>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3C6008" w:rsidRDefault="003C6008"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3C6008">
        <w:rPr>
          <w:rFonts w:ascii="Times New Roman" w:hAnsi="Times New Roman" w:cs="Times New Roman"/>
          <w:sz w:val="24"/>
          <w:szCs w:val="24"/>
        </w:rPr>
        <w:t>поставка</w:t>
      </w:r>
      <w:r w:rsidR="00DC0AA3" w:rsidRPr="003C6008">
        <w:rPr>
          <w:rFonts w:ascii="Times New Roman" w:hAnsi="Times New Roman" w:cs="Times New Roman"/>
          <w:sz w:val="24"/>
          <w:szCs w:val="24"/>
        </w:rPr>
        <w:t xml:space="preserve"> </w:t>
      </w:r>
      <w:r w:rsidR="003C6008" w:rsidRPr="003C6008">
        <w:rPr>
          <w:rFonts w:ascii="Times New Roman" w:hAnsi="Times New Roman" w:cs="Times New Roman"/>
          <w:sz w:val="24"/>
          <w:szCs w:val="24"/>
        </w:rPr>
        <w:t xml:space="preserve">цинка </w:t>
      </w:r>
      <w:proofErr w:type="gramStart"/>
      <w:r w:rsidR="003C6008" w:rsidRPr="003C6008">
        <w:rPr>
          <w:rFonts w:ascii="Times New Roman" w:hAnsi="Times New Roman" w:cs="Times New Roman"/>
          <w:sz w:val="24"/>
          <w:szCs w:val="24"/>
        </w:rPr>
        <w:t>в чушках для</w:t>
      </w:r>
      <w:proofErr w:type="gramEnd"/>
      <w:r w:rsidR="003C6008" w:rsidRPr="003C6008">
        <w:rPr>
          <w:rFonts w:ascii="Times New Roman" w:hAnsi="Times New Roman" w:cs="Times New Roman"/>
          <w:sz w:val="24"/>
          <w:szCs w:val="24"/>
        </w:rPr>
        <w:t xml:space="preserve"> грузопассажирского судна  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3C6008">
        <w:rPr>
          <w:rFonts w:eastAsia="Courier New"/>
          <w:color w:val="000000"/>
          <w:spacing w:val="-4"/>
          <w:sz w:val="24"/>
          <w:szCs w:val="24"/>
        </w:rPr>
        <w:t>в течение  20</w:t>
      </w:r>
      <w:r w:rsidR="00903E35" w:rsidRPr="00903E35">
        <w:rPr>
          <w:rFonts w:eastAsia="Courier New"/>
          <w:color w:val="000000"/>
          <w:spacing w:val="-4"/>
          <w:sz w:val="24"/>
          <w:szCs w:val="24"/>
        </w:rPr>
        <w:t xml:space="preserve">  (</w:t>
      </w:r>
      <w:r w:rsidR="003C6008">
        <w:rPr>
          <w:rFonts w:eastAsia="Courier New"/>
          <w:color w:val="000000"/>
          <w:spacing w:val="-4"/>
          <w:sz w:val="24"/>
          <w:szCs w:val="24"/>
        </w:rPr>
        <w:t>двадцати</w:t>
      </w:r>
      <w:r w:rsidR="00903E35" w:rsidRPr="00903E35">
        <w:rPr>
          <w:rFonts w:eastAsia="Courier New"/>
          <w:color w:val="000000"/>
          <w:spacing w:val="-4"/>
          <w:sz w:val="24"/>
          <w:szCs w:val="24"/>
        </w:rPr>
        <w:t xml:space="preserve">)  календарных дней , c момента </w:t>
      </w:r>
      <w:r w:rsidR="003C6008">
        <w:rPr>
          <w:rFonts w:eastAsia="Courier New"/>
          <w:color w:val="000000"/>
          <w:spacing w:val="-4"/>
          <w:sz w:val="24"/>
          <w:szCs w:val="24"/>
        </w:rPr>
        <w:t>подписания договора поставки и спецификации</w:t>
      </w:r>
      <w:r w:rsidR="00903E35" w:rsidRPr="00903E35">
        <w:rPr>
          <w:rFonts w:eastAsia="Courier New"/>
          <w:color w:val="000000"/>
          <w:spacing w:val="-4"/>
          <w:sz w:val="24"/>
          <w:szCs w:val="24"/>
        </w:rPr>
        <w:t>.</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3C6008">
        <w:rPr>
          <w:sz w:val="24"/>
          <w:szCs w:val="24"/>
        </w:rPr>
        <w:t>3 382 500,00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3C6008">
        <w:rPr>
          <w:rFonts w:ascii="Times New Roman" w:hAnsi="Times New Roman" w:cs="Times New Roman"/>
          <w:sz w:val="24"/>
          <w:szCs w:val="24"/>
          <w:u w:val="single"/>
        </w:rPr>
        <w:t>03</w:t>
      </w:r>
      <w:r w:rsidR="00BA03CD">
        <w:rPr>
          <w:rFonts w:ascii="Times New Roman" w:hAnsi="Times New Roman" w:cs="Times New Roman"/>
          <w:sz w:val="24"/>
          <w:szCs w:val="24"/>
          <w:u w:val="single"/>
        </w:rPr>
        <w:t>.</w:t>
      </w:r>
      <w:r w:rsidR="003C6008">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3C6008">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3C6008">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C6008">
        <w:rPr>
          <w:rFonts w:ascii="Times New Roman" w:hAnsi="Times New Roman" w:cs="Times New Roman"/>
          <w:sz w:val="24"/>
          <w:szCs w:val="24"/>
          <w:u w:val="single"/>
        </w:rPr>
        <w:t>10</w:t>
      </w:r>
      <w:r w:rsidR="00CD6F1C">
        <w:rPr>
          <w:rFonts w:ascii="Times New Roman" w:hAnsi="Times New Roman" w:cs="Times New Roman"/>
          <w:sz w:val="24"/>
          <w:szCs w:val="24"/>
          <w:u w:val="single"/>
        </w:rPr>
        <w:t>.</w:t>
      </w:r>
      <w:r w:rsidR="003C6008">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3C6008">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C6008">
              <w:rPr>
                <w:rFonts w:ascii="Times New Roman" w:hAnsi="Times New Roman" w:cs="Times New Roman"/>
                <w:sz w:val="24"/>
                <w:szCs w:val="24"/>
              </w:rPr>
              <w:t>03.02</w:t>
            </w:r>
            <w:r w:rsidR="00F654B1">
              <w:rPr>
                <w:rFonts w:ascii="Times New Roman" w:hAnsi="Times New Roman" w:cs="Times New Roman"/>
                <w:sz w:val="24"/>
                <w:szCs w:val="24"/>
              </w:rPr>
              <w:t>.2023</w:t>
            </w:r>
            <w:r w:rsidR="003C6008">
              <w:rPr>
                <w:rFonts w:ascii="Times New Roman" w:hAnsi="Times New Roman" w:cs="Times New Roman"/>
                <w:sz w:val="24"/>
                <w:szCs w:val="24"/>
              </w:rPr>
              <w:t xml:space="preserve"> 14</w:t>
            </w:r>
            <w:r w:rsidR="00701E8A">
              <w:rPr>
                <w:rFonts w:ascii="Times New Roman" w:hAnsi="Times New Roman" w:cs="Times New Roman"/>
                <w:sz w:val="24"/>
                <w:szCs w:val="24"/>
              </w:rPr>
              <w:t>:</w:t>
            </w:r>
            <w:r w:rsidR="003C6008">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C6008">
              <w:rPr>
                <w:rFonts w:ascii="Times New Roman" w:hAnsi="Times New Roman" w:cs="Times New Roman"/>
                <w:sz w:val="24"/>
                <w:szCs w:val="24"/>
              </w:rPr>
              <w:t>10.02</w:t>
            </w:r>
            <w:r w:rsidR="00F654B1">
              <w:rPr>
                <w:rFonts w:ascii="Times New Roman" w:hAnsi="Times New Roman" w:cs="Times New Roman"/>
                <w:sz w:val="24"/>
                <w:szCs w:val="24"/>
              </w:rPr>
              <w:t>.2023</w:t>
            </w:r>
            <w:r w:rsidR="003C6008">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C6008"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C6008"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3C6008">
        <w:rPr>
          <w:rFonts w:ascii="Times New Roman" w:hAnsi="Times New Roman" w:cs="Times New Roman"/>
          <w:sz w:val="24"/>
          <w:szCs w:val="24"/>
        </w:rPr>
        <w:t>14:0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3C6008">
        <w:rPr>
          <w:rFonts w:ascii="Times New Roman" w:hAnsi="Times New Roman" w:cs="Times New Roman"/>
          <w:sz w:val="24"/>
          <w:szCs w:val="24"/>
          <w:u w:val="single"/>
        </w:rPr>
        <w:t>03.02</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3C6008">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C6008">
        <w:rPr>
          <w:rFonts w:ascii="Times New Roman" w:hAnsi="Times New Roman" w:cs="Times New Roman"/>
          <w:sz w:val="24"/>
          <w:szCs w:val="24"/>
          <w:u w:val="single"/>
        </w:rPr>
        <w:t>10.02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3C6008">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3C6008">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w:t>
      </w:r>
      <w:r w:rsidR="003C6008" w:rsidRPr="003C6008">
        <w:rPr>
          <w:rFonts w:ascii="Times New Roman" w:eastAsia="DejaVu Sans" w:hAnsi="Times New Roman" w:cs="Times New Roman"/>
          <w:sz w:val="24"/>
          <w:szCs w:val="24"/>
        </w:rPr>
        <w:t>Расчет за товар производится в течение 20 рабочих дней после приемки товара на складе Покупателя по количеству и качеству без замечаний и предоставления полного пакета документов</w:t>
      </w:r>
      <w:r w:rsidR="003C6008">
        <w:rPr>
          <w:rFonts w:ascii="Times New Roman" w:eastAsia="DejaVu Sans" w:hAnsi="Times New Roman" w:cs="Times New Roman"/>
          <w:sz w:val="24"/>
          <w:szCs w:val="24"/>
        </w:rPr>
        <w:t>.</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C6008" w:rsidRDefault="003C600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C6008" w:rsidRDefault="003C600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C6008" w:rsidRDefault="003C600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C6008" w:rsidRDefault="003C600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C6008" w:rsidRDefault="003C600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03E35" w:rsidRPr="00903E35" w:rsidRDefault="00903E35" w:rsidP="00903E35">
      <w:pPr>
        <w:suppressAutoHyphens w:val="0"/>
        <w:spacing w:after="0"/>
        <w:contextualSpacing/>
        <w:jc w:val="center"/>
        <w:rPr>
          <w:rFonts w:ascii="Times New Roman" w:hAnsi="Times New Roman" w:cs="Times New Roman"/>
          <w:b/>
          <w:sz w:val="24"/>
          <w:szCs w:val="24"/>
          <w:lang w:eastAsia="en-US"/>
        </w:rPr>
      </w:pPr>
      <w:r w:rsidRPr="00903E35">
        <w:rPr>
          <w:rFonts w:ascii="Times New Roman" w:hAnsi="Times New Roman" w:cs="Times New Roman"/>
          <w:b/>
          <w:sz w:val="24"/>
          <w:szCs w:val="24"/>
          <w:lang w:eastAsia="en-US"/>
        </w:rPr>
        <w:t xml:space="preserve">на приобретение </w:t>
      </w:r>
      <w:r w:rsidR="003C6008" w:rsidRPr="003C6008">
        <w:rPr>
          <w:rFonts w:ascii="Times New Roman" w:hAnsi="Times New Roman" w:cs="Times New Roman"/>
          <w:b/>
          <w:sz w:val="24"/>
          <w:szCs w:val="24"/>
          <w:lang w:eastAsia="en-US"/>
        </w:rPr>
        <w:t xml:space="preserve">цинка </w:t>
      </w:r>
      <w:proofErr w:type="gramStart"/>
      <w:r w:rsidR="003C6008" w:rsidRPr="003C6008">
        <w:rPr>
          <w:rFonts w:ascii="Times New Roman" w:hAnsi="Times New Roman" w:cs="Times New Roman"/>
          <w:b/>
          <w:sz w:val="24"/>
          <w:szCs w:val="24"/>
          <w:lang w:eastAsia="en-US"/>
        </w:rPr>
        <w:t>в чушках для</w:t>
      </w:r>
      <w:proofErr w:type="gramEnd"/>
      <w:r w:rsidR="003C6008" w:rsidRPr="003C6008">
        <w:rPr>
          <w:rFonts w:ascii="Times New Roman" w:hAnsi="Times New Roman" w:cs="Times New Roman"/>
          <w:b/>
          <w:sz w:val="24"/>
          <w:szCs w:val="24"/>
          <w:lang w:eastAsia="en-US"/>
        </w:rPr>
        <w:t xml:space="preserve"> грузопассажирского судна</w:t>
      </w:r>
      <w:r w:rsidR="003C6008">
        <w:rPr>
          <w:rFonts w:ascii="Times New Roman" w:hAnsi="Times New Roman" w:cs="Times New Roman"/>
          <w:b/>
          <w:sz w:val="24"/>
          <w:szCs w:val="24"/>
          <w:lang w:eastAsia="en-US"/>
        </w:rPr>
        <w:t xml:space="preserve"> </w:t>
      </w:r>
      <w:r w:rsidR="003C6008" w:rsidRPr="003C6008">
        <w:rPr>
          <w:rFonts w:ascii="Times New Roman" w:hAnsi="Times New Roman" w:cs="Times New Roman"/>
          <w:b/>
          <w:sz w:val="24"/>
          <w:szCs w:val="24"/>
          <w:lang w:eastAsia="en-US"/>
        </w:rPr>
        <w:t>проекта CNF22</w:t>
      </w:r>
      <w:r w:rsidRPr="00903E35">
        <w:rPr>
          <w:rFonts w:ascii="Times New Roman" w:hAnsi="Times New Roman" w:cs="Times New Roman"/>
          <w:b/>
          <w:sz w:val="24"/>
          <w:szCs w:val="24"/>
          <w:lang w:eastAsia="en-US"/>
        </w:rPr>
        <w:t>.</w:t>
      </w:r>
    </w:p>
    <w:p w:rsidR="006E7D99" w:rsidRDefault="006E7D99" w:rsidP="00DB0307">
      <w:pPr>
        <w:suppressAutoHyphens w:val="0"/>
        <w:spacing w:after="0"/>
        <w:contextualSpacing/>
        <w:jc w:val="both"/>
        <w:rPr>
          <w:rFonts w:ascii="Times New Roman" w:hAnsi="Times New Roman" w:cs="Times New Roman"/>
          <w:b/>
          <w:lang w:eastAsia="en-US"/>
        </w:rPr>
      </w:pP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b/>
          <w:sz w:val="24"/>
          <w:szCs w:val="24"/>
          <w:lang w:eastAsia="en-US"/>
        </w:rPr>
        <w:t>1</w:t>
      </w:r>
      <w:r w:rsidRPr="003C6008">
        <w:rPr>
          <w:rFonts w:ascii="Times New Roman" w:eastAsia="Times New Roman" w:hAnsi="Times New Roman" w:cs="Times New Roman"/>
          <w:sz w:val="24"/>
          <w:szCs w:val="24"/>
          <w:lang w:eastAsia="ru-RU"/>
        </w:rPr>
        <w:t>. Требование к количественным характеристикам поставки.</w:t>
      </w:r>
    </w:p>
    <w:p w:rsidR="003C6008" w:rsidRPr="003C6008" w:rsidRDefault="003C6008" w:rsidP="003C6008">
      <w:pPr>
        <w:suppressAutoHyphens w:val="0"/>
        <w:spacing w:after="0"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1.1.</w:t>
      </w:r>
      <w:r w:rsidRPr="003C6008">
        <w:rPr>
          <w:rFonts w:ascii="Times New Roman" w:eastAsia="Times New Roman" w:hAnsi="Times New Roman" w:cs="Times New Roman"/>
          <w:sz w:val="24"/>
          <w:szCs w:val="24"/>
          <w:lang w:eastAsia="en-US"/>
        </w:rPr>
        <w:t xml:space="preserve"> Предметом настоящего технического задания является приобретение цинка </w:t>
      </w:r>
      <w:proofErr w:type="gramStart"/>
      <w:r w:rsidRPr="003C6008">
        <w:rPr>
          <w:rFonts w:ascii="Times New Roman" w:eastAsia="Times New Roman" w:hAnsi="Times New Roman" w:cs="Times New Roman"/>
          <w:sz w:val="24"/>
          <w:szCs w:val="24"/>
          <w:lang w:eastAsia="en-US"/>
        </w:rPr>
        <w:t>в чушках для</w:t>
      </w:r>
      <w:proofErr w:type="gramEnd"/>
      <w:r w:rsidRPr="003C6008">
        <w:rPr>
          <w:rFonts w:ascii="Times New Roman" w:eastAsia="Times New Roman" w:hAnsi="Times New Roman" w:cs="Times New Roman"/>
          <w:sz w:val="24"/>
          <w:szCs w:val="24"/>
          <w:lang w:eastAsia="en-US"/>
        </w:rPr>
        <w:t xml:space="preserve"> грузопассажирского судна </w:t>
      </w:r>
      <w:r w:rsidRPr="003C6008">
        <w:rPr>
          <w:rFonts w:ascii="Times New Roman" w:eastAsia="Times New Roman" w:hAnsi="Times New Roman" w:cs="Times New Roman"/>
          <w:sz w:val="24"/>
          <w:szCs w:val="24"/>
          <w:lang w:eastAsia="ru-RU"/>
        </w:rPr>
        <w:t>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3C6008" w:rsidRPr="003C6008" w:rsidRDefault="003C6008" w:rsidP="003C6008">
      <w:pPr>
        <w:tabs>
          <w:tab w:val="right" w:pos="9893"/>
        </w:tabs>
        <w:spacing w:after="0"/>
        <w:rPr>
          <w:rFonts w:ascii="Times New Roman" w:hAnsi="Times New Roman" w:cs="Times New Roman"/>
          <w:sz w:val="24"/>
          <w:szCs w:val="24"/>
          <w:lang w:eastAsia="en-US"/>
        </w:rPr>
      </w:pPr>
      <w:r w:rsidRPr="003C6008">
        <w:rPr>
          <w:rFonts w:ascii="Times New Roman" w:hAnsi="Times New Roman"/>
          <w:sz w:val="24"/>
          <w:szCs w:val="24"/>
          <w:lang w:eastAsia="ru-RU"/>
        </w:rPr>
        <w:t xml:space="preserve">1.2.  Условия поставки товара: </w:t>
      </w:r>
      <w:r w:rsidRPr="003C6008">
        <w:rPr>
          <w:rFonts w:ascii="Times New Roman" w:hAnsi="Times New Roman" w:cs="Times New Roman"/>
          <w:sz w:val="24"/>
          <w:szCs w:val="24"/>
          <w:lang w:eastAsia="en-US"/>
        </w:rPr>
        <w:t>Товар поставляется за счет Поставщика по адресу: Республика Крым,  г. Керчь, ул. Танкистов, д. 4</w:t>
      </w:r>
    </w:p>
    <w:p w:rsidR="003C6008" w:rsidRPr="003C6008" w:rsidRDefault="003C6008" w:rsidP="003C6008">
      <w:pPr>
        <w:suppressAutoHyphens w:val="0"/>
        <w:spacing w:after="0"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1.3.  Срок поставки товара: В </w:t>
      </w:r>
      <w:proofErr w:type="gramStart"/>
      <w:r w:rsidRPr="003C6008">
        <w:rPr>
          <w:rFonts w:ascii="Times New Roman" w:eastAsia="Times New Roman" w:hAnsi="Times New Roman" w:cs="Times New Roman"/>
          <w:sz w:val="24"/>
          <w:szCs w:val="24"/>
          <w:lang w:eastAsia="ru-RU"/>
        </w:rPr>
        <w:t>течении</w:t>
      </w:r>
      <w:proofErr w:type="gramEnd"/>
      <w:r w:rsidRPr="003C6008">
        <w:rPr>
          <w:rFonts w:ascii="Times New Roman" w:eastAsia="Times New Roman" w:hAnsi="Times New Roman" w:cs="Times New Roman"/>
          <w:sz w:val="24"/>
          <w:szCs w:val="24"/>
          <w:lang w:eastAsia="ru-RU"/>
        </w:rPr>
        <w:t xml:space="preserve"> 20 календарных дней </w:t>
      </w:r>
      <w:r w:rsidRPr="003C6008">
        <w:rPr>
          <w:rFonts w:ascii="Times New Roman" w:eastAsia="Times New Roman" w:hAnsi="Times New Roman" w:cs="Times New Roman"/>
          <w:lang w:eastAsia="en-US"/>
        </w:rPr>
        <w:t>с момента подписания договора поставки и спецификации.</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1.4.  Товар должен иметь следующую сопроводительную документацию:</w:t>
      </w:r>
    </w:p>
    <w:p w:rsidR="003C6008" w:rsidRPr="003C6008" w:rsidRDefault="003C6008" w:rsidP="003C6008">
      <w:pPr>
        <w:numPr>
          <w:ilvl w:val="0"/>
          <w:numId w:val="17"/>
        </w:numPr>
        <w:suppressAutoHyphens w:val="0"/>
        <w:spacing w:after="0"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 </w:t>
      </w:r>
      <w:r w:rsidRPr="003C6008">
        <w:rPr>
          <w:rFonts w:ascii="Times New Roman" w:eastAsia="Times New Roman" w:hAnsi="Times New Roman" w:cs="Times New Roman"/>
          <w:sz w:val="24"/>
          <w:szCs w:val="24"/>
          <w:lang w:eastAsia="en-US"/>
        </w:rPr>
        <w:t>Сертификат качества завода изготовителя (оригинал или надлежащим образом заверенные копии).</w:t>
      </w:r>
    </w:p>
    <w:p w:rsidR="003C6008" w:rsidRPr="003C6008" w:rsidRDefault="003C6008" w:rsidP="003C6008">
      <w:pPr>
        <w:numPr>
          <w:ilvl w:val="0"/>
          <w:numId w:val="17"/>
        </w:numPr>
        <w:suppressAutoHyphens w:val="0"/>
        <w:spacing w:line="240" w:lineRule="auto"/>
        <w:contextualSpacing/>
        <w:jc w:val="both"/>
        <w:rPr>
          <w:rFonts w:ascii="Times New Roman" w:hAnsi="Times New Roman" w:cs="Times New Roman"/>
          <w:sz w:val="24"/>
          <w:szCs w:val="24"/>
          <w:lang w:eastAsia="en-US"/>
        </w:rPr>
      </w:pPr>
      <w:r w:rsidRPr="003C6008">
        <w:rPr>
          <w:rFonts w:ascii="Times New Roman" w:hAnsi="Times New Roman" w:cs="Times New Roman"/>
          <w:sz w:val="24"/>
          <w:szCs w:val="24"/>
          <w:lang w:eastAsia="en-US"/>
        </w:rPr>
        <w:t xml:space="preserve"> Товарную накладную ТОРГ-12 (оригинал) или УПД (оригинал).</w:t>
      </w:r>
    </w:p>
    <w:p w:rsidR="003C6008" w:rsidRPr="003C6008" w:rsidRDefault="003C6008" w:rsidP="003C6008">
      <w:pPr>
        <w:numPr>
          <w:ilvl w:val="0"/>
          <w:numId w:val="17"/>
        </w:numPr>
        <w:suppressAutoHyphens w:val="0"/>
        <w:spacing w:line="240" w:lineRule="auto"/>
        <w:contextualSpacing/>
        <w:jc w:val="both"/>
        <w:rPr>
          <w:rFonts w:ascii="Times New Roman" w:hAnsi="Times New Roman" w:cs="Times New Roman"/>
          <w:sz w:val="24"/>
          <w:szCs w:val="24"/>
          <w:lang w:eastAsia="en-US"/>
        </w:rPr>
      </w:pPr>
      <w:r w:rsidRPr="003C6008">
        <w:rPr>
          <w:rFonts w:ascii="Times New Roman" w:hAnsi="Times New Roman" w:cs="Times New Roman"/>
          <w:sz w:val="24"/>
          <w:szCs w:val="24"/>
          <w:lang w:eastAsia="en-US"/>
        </w:rPr>
        <w:t xml:space="preserve"> Транспортная накладная.</w:t>
      </w:r>
    </w:p>
    <w:p w:rsidR="003C6008" w:rsidRPr="003C6008" w:rsidRDefault="003C6008" w:rsidP="003C6008">
      <w:pPr>
        <w:numPr>
          <w:ilvl w:val="0"/>
          <w:numId w:val="17"/>
        </w:numPr>
        <w:suppressAutoHyphens w:val="0"/>
        <w:spacing w:line="240" w:lineRule="auto"/>
        <w:contextualSpacing/>
        <w:jc w:val="both"/>
        <w:rPr>
          <w:rFonts w:ascii="Times New Roman" w:hAnsi="Times New Roman" w:cs="Times New Roman"/>
          <w:sz w:val="24"/>
          <w:szCs w:val="24"/>
          <w:lang w:eastAsia="en-US"/>
        </w:rPr>
      </w:pPr>
      <w:r w:rsidRPr="003C6008">
        <w:rPr>
          <w:rFonts w:ascii="Times New Roman" w:hAnsi="Times New Roman" w:cs="Times New Roman"/>
          <w:sz w:val="24"/>
          <w:szCs w:val="24"/>
          <w:lang w:eastAsia="en-US"/>
        </w:rPr>
        <w:t xml:space="preserve"> Счёт-фактура (оригинал).</w:t>
      </w:r>
    </w:p>
    <w:p w:rsidR="003C6008" w:rsidRPr="003C6008" w:rsidRDefault="003C6008" w:rsidP="003C6008">
      <w:pPr>
        <w:numPr>
          <w:ilvl w:val="0"/>
          <w:numId w:val="17"/>
        </w:numPr>
        <w:suppressAutoHyphens w:val="0"/>
        <w:spacing w:line="240" w:lineRule="auto"/>
        <w:contextualSpacing/>
        <w:jc w:val="both"/>
        <w:rPr>
          <w:rFonts w:ascii="Times New Roman" w:hAnsi="Times New Roman" w:cs="Times New Roman"/>
          <w:sz w:val="24"/>
          <w:szCs w:val="24"/>
          <w:lang w:eastAsia="en-US"/>
        </w:rPr>
      </w:pPr>
      <w:r w:rsidRPr="003C6008">
        <w:rPr>
          <w:rFonts w:ascii="Times New Roman" w:hAnsi="Times New Roman" w:cs="Times New Roman"/>
          <w:sz w:val="24"/>
          <w:szCs w:val="24"/>
          <w:lang w:eastAsia="en-US"/>
        </w:rPr>
        <w:t xml:space="preserve"> Товарно-транспортная накладная по форме №1-Т (оригинал)</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1.5.    В стоимость Товара включены расходы по уплате налогов и сборов, а так же другие обязательные платежи. </w:t>
      </w:r>
    </w:p>
    <w:p w:rsidR="003C6008" w:rsidRPr="003C6008" w:rsidRDefault="003C6008" w:rsidP="003C6008">
      <w:pPr>
        <w:suppressAutoHyphens w:val="0"/>
        <w:spacing w:line="240" w:lineRule="auto"/>
        <w:ind w:right="140"/>
        <w:contextualSpacing/>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1.6.    </w:t>
      </w:r>
      <w:r w:rsidRPr="003C6008">
        <w:rPr>
          <w:rFonts w:ascii="Times New Roman" w:eastAsia="Times New Roman" w:hAnsi="Times New Roman" w:cs="Times New Roman"/>
          <w:color w:val="000000" w:themeColor="text1"/>
          <w:sz w:val="24"/>
          <w:szCs w:val="24"/>
          <w:lang w:eastAsia="en-US"/>
        </w:rPr>
        <w:t xml:space="preserve">Для возможности осуществлять платежи </w:t>
      </w:r>
      <w:r w:rsidRPr="003C6008">
        <w:rPr>
          <w:rFonts w:ascii="Times New Roman" w:eastAsia="Times New Roman" w:hAnsi="Times New Roman" w:cs="Times New Roman"/>
          <w:sz w:val="24"/>
          <w:szCs w:val="24"/>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1.7.    Перечень необходимого оборудования:</w:t>
      </w:r>
    </w:p>
    <w:tbl>
      <w:tblPr>
        <w:tblW w:w="4900" w:type="pct"/>
        <w:tblLook w:val="04A0" w:firstRow="1" w:lastRow="0" w:firstColumn="1" w:lastColumn="0" w:noHBand="0" w:noVBand="1"/>
      </w:tblPr>
      <w:tblGrid>
        <w:gridCol w:w="573"/>
        <w:gridCol w:w="1737"/>
        <w:gridCol w:w="1928"/>
        <w:gridCol w:w="764"/>
        <w:gridCol w:w="1527"/>
        <w:gridCol w:w="6"/>
        <w:gridCol w:w="1813"/>
        <w:gridCol w:w="2142"/>
      </w:tblGrid>
      <w:tr w:rsidR="003C6008" w:rsidRPr="003C6008" w:rsidTr="003C6008">
        <w:trPr>
          <w:trHeight w:val="459"/>
        </w:trPr>
        <w:tc>
          <w:tcPr>
            <w:tcW w:w="273" w:type="pct"/>
            <w:tcBorders>
              <w:top w:val="single" w:sz="8" w:space="0" w:color="auto"/>
              <w:left w:val="single" w:sz="8" w:space="0" w:color="auto"/>
              <w:bottom w:val="single" w:sz="8" w:space="0" w:color="auto"/>
              <w:right w:val="single" w:sz="8" w:space="0" w:color="auto"/>
            </w:tcBorders>
            <w:vAlign w:val="center"/>
            <w:hideMark/>
          </w:tcPr>
          <w:p w:rsidR="003C6008" w:rsidRPr="003C6008" w:rsidRDefault="003C6008" w:rsidP="003C6008">
            <w:pPr>
              <w:suppressAutoHyphens w:val="0"/>
              <w:spacing w:after="0" w:line="240" w:lineRule="auto"/>
              <w:jc w:val="both"/>
              <w:rPr>
                <w:rFonts w:ascii="Times New Roman" w:eastAsia="Times New Roman" w:hAnsi="Times New Roman" w:cs="Times New Roman"/>
                <w:b/>
                <w:color w:val="000000"/>
                <w:lang w:eastAsia="ru-RU"/>
              </w:rPr>
            </w:pPr>
            <w:r w:rsidRPr="003C6008">
              <w:rPr>
                <w:rFonts w:ascii="Times New Roman" w:eastAsia="Times New Roman" w:hAnsi="Times New Roman" w:cs="Times New Roman"/>
                <w:b/>
                <w:color w:val="000000"/>
                <w:lang w:eastAsia="ru-RU"/>
              </w:rPr>
              <w:t xml:space="preserve">№ </w:t>
            </w:r>
            <w:proofErr w:type="gramStart"/>
            <w:r w:rsidRPr="003C6008">
              <w:rPr>
                <w:rFonts w:ascii="Times New Roman" w:eastAsia="Times New Roman" w:hAnsi="Times New Roman" w:cs="Times New Roman"/>
                <w:b/>
                <w:color w:val="000000"/>
                <w:lang w:eastAsia="ru-RU"/>
              </w:rPr>
              <w:t>п</w:t>
            </w:r>
            <w:proofErr w:type="gramEnd"/>
            <w:r w:rsidRPr="003C6008">
              <w:rPr>
                <w:rFonts w:ascii="Times New Roman" w:eastAsia="Times New Roman" w:hAnsi="Times New Roman" w:cs="Times New Roman"/>
                <w:b/>
                <w:color w:val="000000"/>
                <w:lang w:eastAsia="ru-RU"/>
              </w:rPr>
              <w:t>/п</w:t>
            </w:r>
          </w:p>
        </w:tc>
        <w:tc>
          <w:tcPr>
            <w:tcW w:w="1747" w:type="pct"/>
            <w:gridSpan w:val="2"/>
            <w:tcBorders>
              <w:top w:val="single" w:sz="8" w:space="0" w:color="auto"/>
              <w:left w:val="nil"/>
              <w:bottom w:val="single" w:sz="8" w:space="0" w:color="auto"/>
              <w:right w:val="single" w:sz="8" w:space="0" w:color="000000"/>
            </w:tcBorders>
            <w:vAlign w:val="center"/>
            <w:hideMark/>
          </w:tcPr>
          <w:p w:rsidR="003C6008" w:rsidRPr="003C6008" w:rsidRDefault="003C6008" w:rsidP="003C6008">
            <w:pPr>
              <w:suppressAutoHyphens w:val="0"/>
              <w:spacing w:after="0" w:line="240" w:lineRule="auto"/>
              <w:jc w:val="center"/>
              <w:rPr>
                <w:rFonts w:ascii="Times New Roman" w:eastAsia="Times New Roman" w:hAnsi="Times New Roman" w:cs="Times New Roman"/>
                <w:b/>
                <w:color w:val="000000"/>
                <w:lang w:eastAsia="ru-RU"/>
              </w:rPr>
            </w:pPr>
            <w:r w:rsidRPr="003C6008">
              <w:rPr>
                <w:rFonts w:ascii="Times New Roman" w:eastAsia="Times New Roman" w:hAnsi="Times New Roman" w:cs="Times New Roman"/>
                <w:b/>
                <w:color w:val="000000"/>
                <w:lang w:eastAsia="ru-RU"/>
              </w:rPr>
              <w:t>Наименование</w:t>
            </w:r>
          </w:p>
        </w:tc>
        <w:tc>
          <w:tcPr>
            <w:tcW w:w="364" w:type="pct"/>
            <w:tcBorders>
              <w:top w:val="single" w:sz="8" w:space="0" w:color="auto"/>
              <w:left w:val="nil"/>
              <w:bottom w:val="single" w:sz="8" w:space="0" w:color="auto"/>
              <w:right w:val="single" w:sz="4" w:space="0" w:color="auto"/>
            </w:tcBorders>
            <w:vAlign w:val="center"/>
            <w:hideMark/>
          </w:tcPr>
          <w:p w:rsidR="003C6008" w:rsidRPr="003C6008" w:rsidRDefault="003C6008" w:rsidP="003C6008">
            <w:pPr>
              <w:suppressAutoHyphens w:val="0"/>
              <w:spacing w:after="0" w:line="240" w:lineRule="auto"/>
              <w:jc w:val="center"/>
              <w:rPr>
                <w:rFonts w:ascii="Times New Roman" w:eastAsia="Times New Roman" w:hAnsi="Times New Roman" w:cs="Times New Roman"/>
                <w:b/>
                <w:color w:val="000000"/>
                <w:lang w:eastAsia="ru-RU"/>
              </w:rPr>
            </w:pPr>
            <w:r w:rsidRPr="003C6008">
              <w:rPr>
                <w:rFonts w:ascii="Times New Roman" w:eastAsia="Times New Roman" w:hAnsi="Times New Roman" w:cs="Times New Roman"/>
                <w:b/>
                <w:color w:val="000000"/>
                <w:lang w:eastAsia="ru-RU"/>
              </w:rPr>
              <w:t>Ед. изм.</w:t>
            </w:r>
          </w:p>
        </w:tc>
        <w:tc>
          <w:tcPr>
            <w:tcW w:w="728" w:type="pct"/>
            <w:tcBorders>
              <w:top w:val="single" w:sz="8" w:space="0" w:color="auto"/>
              <w:left w:val="single" w:sz="4" w:space="0" w:color="auto"/>
              <w:bottom w:val="single" w:sz="8" w:space="0" w:color="auto"/>
              <w:right w:val="single" w:sz="8" w:space="0" w:color="auto"/>
            </w:tcBorders>
            <w:vAlign w:val="center"/>
            <w:hideMark/>
          </w:tcPr>
          <w:p w:rsidR="003C6008" w:rsidRPr="003C6008" w:rsidRDefault="003C6008" w:rsidP="003C6008">
            <w:pPr>
              <w:suppressAutoHyphens w:val="0"/>
              <w:spacing w:after="0" w:line="240" w:lineRule="auto"/>
              <w:jc w:val="center"/>
              <w:rPr>
                <w:rFonts w:ascii="Times New Roman" w:eastAsia="Times New Roman" w:hAnsi="Times New Roman" w:cs="Times New Roman"/>
                <w:b/>
                <w:color w:val="000000"/>
                <w:lang w:eastAsia="ru-RU"/>
              </w:rPr>
            </w:pPr>
            <w:r w:rsidRPr="003C6008">
              <w:rPr>
                <w:rFonts w:ascii="Times New Roman" w:eastAsia="Times New Roman" w:hAnsi="Times New Roman" w:cs="Times New Roman"/>
                <w:b/>
                <w:color w:val="000000"/>
                <w:lang w:eastAsia="ru-RU"/>
              </w:rPr>
              <w:t xml:space="preserve">Кол-во, </w:t>
            </w:r>
            <w:proofErr w:type="gramStart"/>
            <w:r w:rsidRPr="003C6008">
              <w:rPr>
                <w:rFonts w:ascii="Times New Roman" w:eastAsia="Times New Roman" w:hAnsi="Times New Roman" w:cs="Times New Roman"/>
                <w:b/>
                <w:color w:val="000000"/>
                <w:lang w:eastAsia="ru-RU"/>
              </w:rPr>
              <w:t>кг</w:t>
            </w:r>
            <w:proofErr w:type="gramEnd"/>
          </w:p>
        </w:tc>
        <w:tc>
          <w:tcPr>
            <w:tcW w:w="867" w:type="pct"/>
            <w:gridSpan w:val="2"/>
            <w:tcBorders>
              <w:top w:val="single" w:sz="8" w:space="0" w:color="auto"/>
              <w:left w:val="nil"/>
              <w:bottom w:val="single" w:sz="4" w:space="0" w:color="auto"/>
              <w:right w:val="single" w:sz="8" w:space="0" w:color="auto"/>
            </w:tcBorders>
            <w:vAlign w:val="center"/>
            <w:hideMark/>
          </w:tcPr>
          <w:p w:rsidR="003C6008" w:rsidRPr="003C6008" w:rsidRDefault="003C6008" w:rsidP="003C6008">
            <w:pPr>
              <w:suppressAutoHyphens w:val="0"/>
              <w:spacing w:after="0" w:line="240" w:lineRule="auto"/>
              <w:jc w:val="center"/>
              <w:rPr>
                <w:rFonts w:ascii="Times New Roman" w:eastAsia="Times New Roman" w:hAnsi="Times New Roman" w:cs="Times New Roman"/>
                <w:b/>
                <w:color w:val="000000"/>
                <w:lang w:eastAsia="ru-RU"/>
              </w:rPr>
            </w:pPr>
            <w:r w:rsidRPr="003C6008">
              <w:rPr>
                <w:rFonts w:ascii="Times New Roman" w:eastAsia="Times New Roman" w:hAnsi="Times New Roman" w:cs="Times New Roman"/>
                <w:b/>
                <w:color w:val="000000"/>
                <w:lang w:eastAsia="ru-RU"/>
              </w:rPr>
              <w:t xml:space="preserve">Цена за </w:t>
            </w:r>
            <w:proofErr w:type="gramStart"/>
            <w:r w:rsidRPr="003C6008">
              <w:rPr>
                <w:rFonts w:ascii="Times New Roman" w:eastAsia="Times New Roman" w:hAnsi="Times New Roman" w:cs="Times New Roman"/>
                <w:b/>
                <w:color w:val="000000"/>
                <w:lang w:eastAsia="ru-RU"/>
              </w:rPr>
              <w:t>кг</w:t>
            </w:r>
            <w:proofErr w:type="gramEnd"/>
            <w:r w:rsidRPr="003C6008">
              <w:rPr>
                <w:rFonts w:ascii="Times New Roman" w:eastAsia="Times New Roman" w:hAnsi="Times New Roman" w:cs="Times New Roman"/>
                <w:b/>
                <w:color w:val="000000"/>
                <w:lang w:eastAsia="ru-RU"/>
              </w:rPr>
              <w:t>,  с  НДС</w:t>
            </w:r>
          </w:p>
        </w:tc>
        <w:tc>
          <w:tcPr>
            <w:tcW w:w="1021" w:type="pct"/>
            <w:tcBorders>
              <w:top w:val="single" w:sz="8" w:space="0" w:color="auto"/>
              <w:left w:val="nil"/>
              <w:bottom w:val="single" w:sz="4" w:space="0" w:color="auto"/>
              <w:right w:val="single" w:sz="8" w:space="0" w:color="auto"/>
            </w:tcBorders>
            <w:vAlign w:val="center"/>
            <w:hideMark/>
          </w:tcPr>
          <w:p w:rsidR="003C6008" w:rsidRPr="003C6008" w:rsidRDefault="003C6008" w:rsidP="003C6008">
            <w:pPr>
              <w:suppressAutoHyphens w:val="0"/>
              <w:spacing w:after="0" w:line="240" w:lineRule="auto"/>
              <w:jc w:val="center"/>
              <w:rPr>
                <w:rFonts w:ascii="Times New Roman" w:eastAsia="Times New Roman" w:hAnsi="Times New Roman" w:cs="Times New Roman"/>
                <w:b/>
                <w:color w:val="000000"/>
                <w:lang w:eastAsia="ru-RU"/>
              </w:rPr>
            </w:pPr>
            <w:r w:rsidRPr="003C6008">
              <w:rPr>
                <w:rFonts w:ascii="Times New Roman" w:eastAsia="Times New Roman" w:hAnsi="Times New Roman" w:cs="Times New Roman"/>
                <w:b/>
                <w:color w:val="000000"/>
                <w:lang w:eastAsia="ru-RU"/>
              </w:rPr>
              <w:t>Сумма,</w:t>
            </w:r>
          </w:p>
          <w:p w:rsidR="003C6008" w:rsidRPr="003C6008" w:rsidRDefault="003C6008" w:rsidP="003C6008">
            <w:pPr>
              <w:suppressAutoHyphens w:val="0"/>
              <w:spacing w:after="0" w:line="240" w:lineRule="auto"/>
              <w:jc w:val="center"/>
              <w:rPr>
                <w:rFonts w:ascii="Times New Roman" w:eastAsia="Times New Roman" w:hAnsi="Times New Roman" w:cs="Times New Roman"/>
                <w:b/>
                <w:color w:val="000000"/>
                <w:lang w:eastAsia="ru-RU"/>
              </w:rPr>
            </w:pPr>
            <w:r w:rsidRPr="003C6008">
              <w:rPr>
                <w:rFonts w:ascii="Times New Roman" w:eastAsia="Times New Roman" w:hAnsi="Times New Roman" w:cs="Times New Roman"/>
                <w:b/>
                <w:color w:val="000000"/>
                <w:lang w:eastAsia="ru-RU"/>
              </w:rPr>
              <w:t xml:space="preserve"> с НДС</w:t>
            </w:r>
          </w:p>
        </w:tc>
      </w:tr>
      <w:tr w:rsidR="003C6008" w:rsidRPr="003C6008" w:rsidTr="003C6008">
        <w:trPr>
          <w:trHeight w:val="315"/>
        </w:trPr>
        <w:tc>
          <w:tcPr>
            <w:tcW w:w="273" w:type="pct"/>
            <w:tcBorders>
              <w:top w:val="nil"/>
              <w:left w:val="single" w:sz="8" w:space="0" w:color="auto"/>
              <w:bottom w:val="single" w:sz="8" w:space="0" w:color="auto"/>
              <w:right w:val="single" w:sz="8" w:space="0" w:color="auto"/>
            </w:tcBorders>
            <w:vAlign w:val="center"/>
            <w:hideMark/>
          </w:tcPr>
          <w:p w:rsidR="003C6008" w:rsidRPr="003C6008" w:rsidRDefault="003C6008" w:rsidP="003C6008">
            <w:pPr>
              <w:suppressAutoHyphens w:val="0"/>
              <w:spacing w:after="0" w:line="240" w:lineRule="auto"/>
              <w:jc w:val="both"/>
              <w:rPr>
                <w:rFonts w:ascii="Times New Roman" w:eastAsia="Times New Roman" w:hAnsi="Times New Roman" w:cs="Times New Roman"/>
                <w:color w:val="000000"/>
                <w:lang w:eastAsia="ru-RU"/>
              </w:rPr>
            </w:pPr>
            <w:r w:rsidRPr="003C6008">
              <w:rPr>
                <w:rFonts w:ascii="Times New Roman" w:eastAsia="Times New Roman" w:hAnsi="Times New Roman" w:cs="Times New Roman"/>
                <w:color w:val="000000"/>
                <w:lang w:eastAsia="ru-RU"/>
              </w:rPr>
              <w:t>1</w:t>
            </w:r>
          </w:p>
        </w:tc>
        <w:tc>
          <w:tcPr>
            <w:tcW w:w="1747" w:type="pct"/>
            <w:gridSpan w:val="2"/>
            <w:tcBorders>
              <w:top w:val="nil"/>
              <w:left w:val="nil"/>
              <w:bottom w:val="single" w:sz="8" w:space="0" w:color="auto"/>
              <w:right w:val="single" w:sz="4" w:space="0" w:color="auto"/>
            </w:tcBorders>
            <w:vAlign w:val="center"/>
            <w:hideMark/>
          </w:tcPr>
          <w:p w:rsidR="003C6008" w:rsidRPr="003C6008" w:rsidRDefault="003C6008" w:rsidP="003C6008">
            <w:pPr>
              <w:suppressAutoHyphens w:val="0"/>
              <w:spacing w:after="0" w:line="240" w:lineRule="auto"/>
              <w:rPr>
                <w:rFonts w:ascii="Times New Roman" w:eastAsia="Times New Roman" w:hAnsi="Times New Roman" w:cs="Times New Roman"/>
                <w:b/>
                <w:bCs/>
                <w:color w:val="000000"/>
                <w:lang w:eastAsia="ru-RU"/>
              </w:rPr>
            </w:pPr>
            <w:r w:rsidRPr="003C6008">
              <w:rPr>
                <w:rFonts w:ascii="Times New Roman" w:eastAsia="Times New Roman" w:hAnsi="Times New Roman" w:cs="Times New Roman"/>
                <w:b/>
                <w:bCs/>
                <w:color w:val="000000"/>
                <w:lang w:eastAsia="ru-RU"/>
              </w:rPr>
              <w:t>Цинк металлический в чушках (Ц</w:t>
            </w:r>
            <w:proofErr w:type="gramStart"/>
            <w:r w:rsidRPr="003C6008">
              <w:rPr>
                <w:rFonts w:ascii="Times New Roman" w:eastAsia="Times New Roman" w:hAnsi="Times New Roman" w:cs="Times New Roman"/>
                <w:b/>
                <w:bCs/>
                <w:color w:val="000000"/>
                <w:lang w:eastAsia="ru-RU"/>
              </w:rPr>
              <w:t>0</w:t>
            </w:r>
            <w:proofErr w:type="gramEnd"/>
            <w:r w:rsidRPr="003C6008">
              <w:rPr>
                <w:rFonts w:ascii="Times New Roman" w:eastAsia="Times New Roman" w:hAnsi="Times New Roman" w:cs="Times New Roman"/>
                <w:b/>
                <w:bCs/>
                <w:color w:val="000000"/>
                <w:lang w:eastAsia="ru-RU"/>
              </w:rPr>
              <w:t>, Ц1) ГОСТ 3640-94</w:t>
            </w:r>
          </w:p>
        </w:tc>
        <w:tc>
          <w:tcPr>
            <w:tcW w:w="364" w:type="pct"/>
            <w:tcBorders>
              <w:top w:val="nil"/>
              <w:left w:val="single" w:sz="4" w:space="0" w:color="auto"/>
              <w:bottom w:val="single" w:sz="8" w:space="0" w:color="auto"/>
              <w:right w:val="single" w:sz="4" w:space="0" w:color="auto"/>
            </w:tcBorders>
            <w:vAlign w:val="center"/>
            <w:hideMark/>
          </w:tcPr>
          <w:p w:rsidR="003C6008" w:rsidRPr="003C6008" w:rsidRDefault="003C6008" w:rsidP="003C6008">
            <w:pPr>
              <w:spacing w:after="0" w:line="240" w:lineRule="auto"/>
              <w:rPr>
                <w:rFonts w:ascii="Times New Roman" w:eastAsia="Times New Roman" w:hAnsi="Times New Roman" w:cs="Times New Roman"/>
                <w:b/>
                <w:bCs/>
                <w:color w:val="000000"/>
                <w:lang w:eastAsia="ru-RU"/>
              </w:rPr>
            </w:pPr>
            <w:r w:rsidRPr="003C6008">
              <w:rPr>
                <w:rFonts w:ascii="Times New Roman" w:eastAsia="Times New Roman" w:hAnsi="Times New Roman" w:cs="Times New Roman"/>
                <w:b/>
                <w:bCs/>
                <w:color w:val="000000"/>
                <w:lang w:eastAsia="ru-RU"/>
              </w:rPr>
              <w:t xml:space="preserve">  кг</w:t>
            </w:r>
          </w:p>
        </w:tc>
        <w:tc>
          <w:tcPr>
            <w:tcW w:w="731" w:type="pct"/>
            <w:gridSpan w:val="2"/>
            <w:tcBorders>
              <w:top w:val="nil"/>
              <w:left w:val="single" w:sz="4" w:space="0" w:color="auto"/>
              <w:bottom w:val="single" w:sz="8" w:space="0" w:color="auto"/>
              <w:right w:val="single" w:sz="4" w:space="0" w:color="auto"/>
            </w:tcBorders>
            <w:vAlign w:val="center"/>
            <w:hideMark/>
          </w:tcPr>
          <w:p w:rsidR="003C6008" w:rsidRPr="003C6008" w:rsidRDefault="003C6008" w:rsidP="003C6008">
            <w:pPr>
              <w:spacing w:after="0" w:line="240" w:lineRule="auto"/>
              <w:rPr>
                <w:rFonts w:ascii="Times New Roman" w:eastAsia="Times New Roman" w:hAnsi="Times New Roman" w:cs="Times New Roman"/>
                <w:b/>
                <w:bCs/>
                <w:color w:val="000000"/>
                <w:lang w:eastAsia="ru-RU"/>
              </w:rPr>
            </w:pPr>
            <w:r w:rsidRPr="003C6008">
              <w:rPr>
                <w:rFonts w:ascii="Times New Roman" w:eastAsia="Times New Roman" w:hAnsi="Times New Roman" w:cs="Times New Roman"/>
                <w:b/>
                <w:bCs/>
                <w:color w:val="000000"/>
                <w:lang w:eastAsia="ru-RU"/>
              </w:rPr>
              <w:t>8 250,00</w:t>
            </w:r>
          </w:p>
        </w:tc>
        <w:tc>
          <w:tcPr>
            <w:tcW w:w="864" w:type="pct"/>
            <w:tcBorders>
              <w:top w:val="nil"/>
              <w:left w:val="single" w:sz="4" w:space="0" w:color="auto"/>
              <w:bottom w:val="single" w:sz="8" w:space="0" w:color="auto"/>
              <w:right w:val="single" w:sz="8" w:space="0" w:color="000000"/>
            </w:tcBorders>
            <w:vAlign w:val="center"/>
            <w:hideMark/>
          </w:tcPr>
          <w:p w:rsidR="003C6008" w:rsidRPr="003C6008" w:rsidRDefault="003C6008" w:rsidP="003C6008">
            <w:pPr>
              <w:spacing w:after="0" w:line="240" w:lineRule="auto"/>
              <w:rPr>
                <w:rFonts w:ascii="Times New Roman" w:eastAsia="Times New Roman" w:hAnsi="Times New Roman" w:cs="Times New Roman"/>
                <w:b/>
                <w:bCs/>
                <w:color w:val="000000"/>
                <w:lang w:eastAsia="ru-RU"/>
              </w:rPr>
            </w:pPr>
            <w:r w:rsidRPr="003C6008">
              <w:rPr>
                <w:rFonts w:ascii="Times New Roman" w:eastAsia="Times New Roman" w:hAnsi="Times New Roman" w:cs="Times New Roman"/>
                <w:b/>
                <w:bCs/>
                <w:color w:val="000000"/>
                <w:lang w:eastAsia="ru-RU"/>
              </w:rPr>
              <w:t xml:space="preserve">      410,00</w:t>
            </w:r>
          </w:p>
        </w:tc>
        <w:tc>
          <w:tcPr>
            <w:tcW w:w="1021" w:type="pct"/>
            <w:tcBorders>
              <w:top w:val="nil"/>
              <w:left w:val="nil"/>
              <w:bottom w:val="single" w:sz="8" w:space="0" w:color="auto"/>
              <w:right w:val="single" w:sz="8" w:space="0" w:color="auto"/>
            </w:tcBorders>
            <w:vAlign w:val="center"/>
            <w:hideMark/>
          </w:tcPr>
          <w:p w:rsidR="003C6008" w:rsidRPr="003C6008" w:rsidRDefault="003C6008" w:rsidP="003C6008">
            <w:pPr>
              <w:suppressAutoHyphens w:val="0"/>
              <w:spacing w:after="0" w:line="240" w:lineRule="auto"/>
              <w:jc w:val="center"/>
              <w:rPr>
                <w:rFonts w:ascii="Times New Roman" w:eastAsia="Times New Roman" w:hAnsi="Times New Roman" w:cs="Times New Roman"/>
                <w:b/>
                <w:bCs/>
                <w:color w:val="000000"/>
                <w:lang w:eastAsia="ru-RU"/>
              </w:rPr>
            </w:pPr>
            <w:r w:rsidRPr="003C6008">
              <w:rPr>
                <w:rFonts w:ascii="Times New Roman" w:eastAsia="Times New Roman" w:hAnsi="Times New Roman" w:cs="Times New Roman"/>
                <w:b/>
                <w:bCs/>
                <w:color w:val="000000"/>
                <w:lang w:eastAsia="ru-RU"/>
              </w:rPr>
              <w:t>3 382 500,00</w:t>
            </w:r>
          </w:p>
        </w:tc>
      </w:tr>
      <w:tr w:rsidR="003C6008" w:rsidRPr="003C6008" w:rsidTr="003C6008">
        <w:trPr>
          <w:trHeight w:val="315"/>
        </w:trPr>
        <w:tc>
          <w:tcPr>
            <w:tcW w:w="273" w:type="pct"/>
            <w:tcBorders>
              <w:top w:val="nil"/>
              <w:left w:val="single" w:sz="8" w:space="0" w:color="auto"/>
              <w:bottom w:val="single" w:sz="8" w:space="0" w:color="auto"/>
              <w:right w:val="single" w:sz="8" w:space="0" w:color="auto"/>
            </w:tcBorders>
            <w:vAlign w:val="center"/>
          </w:tcPr>
          <w:p w:rsidR="003C6008" w:rsidRPr="003C6008" w:rsidRDefault="003C6008" w:rsidP="003C6008">
            <w:pPr>
              <w:suppressAutoHyphens w:val="0"/>
              <w:spacing w:after="0" w:line="240" w:lineRule="auto"/>
              <w:jc w:val="both"/>
              <w:rPr>
                <w:rFonts w:ascii="Times New Roman" w:eastAsia="Times New Roman" w:hAnsi="Times New Roman" w:cs="Times New Roman"/>
                <w:color w:val="000000"/>
                <w:lang w:eastAsia="ru-RU"/>
              </w:rPr>
            </w:pPr>
          </w:p>
        </w:tc>
        <w:tc>
          <w:tcPr>
            <w:tcW w:w="1747" w:type="pct"/>
            <w:gridSpan w:val="2"/>
            <w:tcBorders>
              <w:top w:val="nil"/>
              <w:left w:val="nil"/>
              <w:bottom w:val="single" w:sz="8" w:space="0" w:color="auto"/>
              <w:right w:val="single" w:sz="4" w:space="0" w:color="auto"/>
            </w:tcBorders>
            <w:vAlign w:val="center"/>
          </w:tcPr>
          <w:p w:rsidR="003C6008" w:rsidRPr="003C6008" w:rsidRDefault="003C6008" w:rsidP="003C6008">
            <w:pPr>
              <w:suppressAutoHyphens w:val="0"/>
              <w:spacing w:after="0" w:line="240" w:lineRule="auto"/>
              <w:jc w:val="right"/>
              <w:rPr>
                <w:rFonts w:ascii="Times New Roman" w:eastAsia="Times New Roman" w:hAnsi="Times New Roman" w:cs="Times New Roman"/>
                <w:b/>
                <w:bCs/>
                <w:color w:val="000000"/>
                <w:lang w:eastAsia="ru-RU"/>
              </w:rPr>
            </w:pPr>
          </w:p>
        </w:tc>
        <w:tc>
          <w:tcPr>
            <w:tcW w:w="364" w:type="pct"/>
            <w:tcBorders>
              <w:top w:val="nil"/>
              <w:left w:val="single" w:sz="4" w:space="0" w:color="auto"/>
              <w:bottom w:val="single" w:sz="8" w:space="0" w:color="auto"/>
              <w:right w:val="single" w:sz="4" w:space="0" w:color="auto"/>
            </w:tcBorders>
            <w:vAlign w:val="center"/>
          </w:tcPr>
          <w:p w:rsidR="003C6008" w:rsidRPr="003C6008" w:rsidRDefault="003C6008" w:rsidP="003C6008">
            <w:pPr>
              <w:spacing w:after="0" w:line="240" w:lineRule="auto"/>
              <w:jc w:val="right"/>
              <w:rPr>
                <w:rFonts w:ascii="Times New Roman" w:eastAsia="Times New Roman" w:hAnsi="Times New Roman" w:cs="Times New Roman"/>
                <w:b/>
                <w:bCs/>
                <w:color w:val="000000"/>
                <w:lang w:eastAsia="ru-RU"/>
              </w:rPr>
            </w:pPr>
          </w:p>
        </w:tc>
        <w:tc>
          <w:tcPr>
            <w:tcW w:w="731" w:type="pct"/>
            <w:gridSpan w:val="2"/>
            <w:tcBorders>
              <w:top w:val="nil"/>
              <w:left w:val="single" w:sz="4" w:space="0" w:color="auto"/>
              <w:bottom w:val="single" w:sz="8" w:space="0" w:color="auto"/>
              <w:right w:val="single" w:sz="4" w:space="0" w:color="auto"/>
            </w:tcBorders>
            <w:vAlign w:val="center"/>
          </w:tcPr>
          <w:p w:rsidR="003C6008" w:rsidRPr="003C6008" w:rsidRDefault="003C6008" w:rsidP="003C6008">
            <w:pPr>
              <w:spacing w:after="0" w:line="240" w:lineRule="auto"/>
              <w:jc w:val="right"/>
              <w:rPr>
                <w:rFonts w:ascii="Times New Roman" w:eastAsia="Times New Roman" w:hAnsi="Times New Roman" w:cs="Times New Roman"/>
                <w:b/>
                <w:bCs/>
                <w:color w:val="000000"/>
                <w:lang w:eastAsia="ru-RU"/>
              </w:rPr>
            </w:pPr>
          </w:p>
        </w:tc>
        <w:tc>
          <w:tcPr>
            <w:tcW w:w="864" w:type="pct"/>
            <w:tcBorders>
              <w:top w:val="nil"/>
              <w:left w:val="single" w:sz="4" w:space="0" w:color="auto"/>
              <w:bottom w:val="single" w:sz="8" w:space="0" w:color="auto"/>
              <w:right w:val="single" w:sz="8" w:space="0" w:color="000000"/>
            </w:tcBorders>
            <w:vAlign w:val="center"/>
            <w:hideMark/>
          </w:tcPr>
          <w:p w:rsidR="003C6008" w:rsidRPr="003C6008" w:rsidRDefault="003C6008" w:rsidP="003C6008">
            <w:pPr>
              <w:spacing w:after="0" w:line="240" w:lineRule="auto"/>
              <w:jc w:val="right"/>
              <w:rPr>
                <w:rFonts w:ascii="Times New Roman" w:eastAsia="Times New Roman" w:hAnsi="Times New Roman" w:cs="Times New Roman"/>
                <w:b/>
                <w:bCs/>
                <w:color w:val="000000"/>
                <w:lang w:eastAsia="ru-RU"/>
              </w:rPr>
            </w:pPr>
            <w:r w:rsidRPr="003C6008">
              <w:rPr>
                <w:rFonts w:ascii="Times New Roman" w:eastAsia="Times New Roman" w:hAnsi="Times New Roman" w:cs="Times New Roman"/>
                <w:b/>
                <w:bCs/>
                <w:color w:val="000000"/>
                <w:lang w:eastAsia="ru-RU"/>
              </w:rPr>
              <w:t>ИТОГО</w:t>
            </w:r>
          </w:p>
        </w:tc>
        <w:tc>
          <w:tcPr>
            <w:tcW w:w="1021" w:type="pct"/>
            <w:tcBorders>
              <w:top w:val="nil"/>
              <w:left w:val="nil"/>
              <w:bottom w:val="single" w:sz="8" w:space="0" w:color="auto"/>
              <w:right w:val="single" w:sz="8" w:space="0" w:color="auto"/>
            </w:tcBorders>
            <w:vAlign w:val="center"/>
            <w:hideMark/>
          </w:tcPr>
          <w:p w:rsidR="003C6008" w:rsidRPr="003C6008" w:rsidRDefault="003C6008" w:rsidP="003C6008">
            <w:pPr>
              <w:suppressAutoHyphens w:val="0"/>
              <w:spacing w:after="0" w:line="240" w:lineRule="auto"/>
              <w:jc w:val="center"/>
              <w:rPr>
                <w:rFonts w:ascii="Times New Roman" w:eastAsia="Times New Roman" w:hAnsi="Times New Roman" w:cs="Times New Roman"/>
                <w:b/>
                <w:bCs/>
                <w:color w:val="000000"/>
                <w:lang w:eastAsia="ru-RU"/>
              </w:rPr>
            </w:pPr>
            <w:r w:rsidRPr="003C6008">
              <w:rPr>
                <w:rFonts w:ascii="Times New Roman" w:eastAsia="Times New Roman" w:hAnsi="Times New Roman" w:cs="Times New Roman"/>
                <w:b/>
                <w:bCs/>
                <w:color w:val="000000"/>
                <w:lang w:eastAsia="ru-RU"/>
              </w:rPr>
              <w:t>3 382 500,00</w:t>
            </w:r>
          </w:p>
        </w:tc>
      </w:tr>
      <w:tr w:rsidR="003C6008" w:rsidRPr="003C6008" w:rsidTr="003C6008">
        <w:trPr>
          <w:trHeight w:val="315"/>
        </w:trPr>
        <w:tc>
          <w:tcPr>
            <w:tcW w:w="273" w:type="pct"/>
            <w:tcBorders>
              <w:top w:val="single" w:sz="4" w:space="0" w:color="auto"/>
              <w:left w:val="single" w:sz="8" w:space="0" w:color="auto"/>
              <w:bottom w:val="single" w:sz="8" w:space="0" w:color="auto"/>
              <w:right w:val="single" w:sz="8" w:space="0" w:color="auto"/>
            </w:tcBorders>
            <w:vAlign w:val="center"/>
          </w:tcPr>
          <w:p w:rsidR="003C6008" w:rsidRPr="003C6008" w:rsidRDefault="003C6008" w:rsidP="003C6008">
            <w:pPr>
              <w:suppressAutoHyphens w:val="0"/>
              <w:spacing w:after="0" w:line="240" w:lineRule="auto"/>
              <w:jc w:val="both"/>
              <w:rPr>
                <w:rFonts w:ascii="Times New Roman" w:eastAsia="Times New Roman" w:hAnsi="Times New Roman" w:cs="Times New Roman"/>
                <w:color w:val="000000"/>
                <w:lang w:eastAsia="ru-RU"/>
              </w:rPr>
            </w:pPr>
          </w:p>
        </w:tc>
        <w:tc>
          <w:tcPr>
            <w:tcW w:w="828" w:type="pct"/>
            <w:tcBorders>
              <w:top w:val="single" w:sz="4" w:space="0" w:color="auto"/>
              <w:left w:val="nil"/>
              <w:bottom w:val="single" w:sz="8" w:space="0" w:color="auto"/>
              <w:right w:val="nil"/>
            </w:tcBorders>
            <w:vAlign w:val="center"/>
          </w:tcPr>
          <w:p w:rsidR="003C6008" w:rsidRPr="003C6008" w:rsidRDefault="003C6008" w:rsidP="003C6008">
            <w:pPr>
              <w:suppressAutoHyphens w:val="0"/>
              <w:spacing w:after="0" w:line="240" w:lineRule="auto"/>
              <w:jc w:val="right"/>
              <w:rPr>
                <w:rFonts w:ascii="Times New Roman" w:eastAsia="Times New Roman" w:hAnsi="Times New Roman" w:cs="Times New Roman"/>
                <w:b/>
                <w:bCs/>
                <w:color w:val="000000"/>
                <w:lang w:eastAsia="ru-RU"/>
              </w:rPr>
            </w:pPr>
          </w:p>
        </w:tc>
        <w:tc>
          <w:tcPr>
            <w:tcW w:w="2878" w:type="pct"/>
            <w:gridSpan w:val="5"/>
            <w:tcBorders>
              <w:top w:val="single" w:sz="8" w:space="0" w:color="auto"/>
              <w:left w:val="nil"/>
              <w:bottom w:val="single" w:sz="8" w:space="0" w:color="auto"/>
              <w:right w:val="single" w:sz="8" w:space="0" w:color="000000"/>
            </w:tcBorders>
            <w:vAlign w:val="center"/>
            <w:hideMark/>
          </w:tcPr>
          <w:p w:rsidR="003C6008" w:rsidRPr="003C6008" w:rsidRDefault="003C6008" w:rsidP="003C6008">
            <w:pPr>
              <w:suppressAutoHyphens w:val="0"/>
              <w:spacing w:after="0" w:line="240" w:lineRule="auto"/>
              <w:jc w:val="right"/>
              <w:rPr>
                <w:rFonts w:ascii="Times New Roman" w:eastAsia="Times New Roman" w:hAnsi="Times New Roman" w:cs="Times New Roman"/>
                <w:b/>
                <w:bCs/>
                <w:color w:val="000000"/>
                <w:lang w:eastAsia="ru-RU"/>
              </w:rPr>
            </w:pPr>
            <w:r w:rsidRPr="003C6008">
              <w:rPr>
                <w:rFonts w:ascii="Times New Roman" w:eastAsia="Times New Roman" w:hAnsi="Times New Roman" w:cs="Times New Roman"/>
                <w:b/>
                <w:bCs/>
                <w:color w:val="000000"/>
                <w:lang w:eastAsia="ru-RU"/>
              </w:rPr>
              <w:t>НДС 20%</w:t>
            </w:r>
          </w:p>
        </w:tc>
        <w:tc>
          <w:tcPr>
            <w:tcW w:w="1021" w:type="pct"/>
            <w:tcBorders>
              <w:top w:val="single" w:sz="4" w:space="0" w:color="auto"/>
              <w:left w:val="nil"/>
              <w:bottom w:val="single" w:sz="8" w:space="0" w:color="auto"/>
              <w:right w:val="single" w:sz="8" w:space="0" w:color="auto"/>
            </w:tcBorders>
            <w:vAlign w:val="center"/>
            <w:hideMark/>
          </w:tcPr>
          <w:p w:rsidR="003C6008" w:rsidRPr="003C6008" w:rsidRDefault="003C6008" w:rsidP="003C6008">
            <w:pPr>
              <w:suppressAutoHyphens w:val="0"/>
              <w:spacing w:after="0" w:line="240" w:lineRule="auto"/>
              <w:jc w:val="center"/>
              <w:rPr>
                <w:rFonts w:ascii="Times New Roman" w:eastAsia="Times New Roman" w:hAnsi="Times New Roman" w:cs="Times New Roman"/>
                <w:b/>
                <w:bCs/>
                <w:color w:val="000000"/>
                <w:lang w:eastAsia="ru-RU"/>
              </w:rPr>
            </w:pPr>
            <w:r w:rsidRPr="003C6008">
              <w:rPr>
                <w:rFonts w:ascii="Times New Roman" w:eastAsia="Times New Roman" w:hAnsi="Times New Roman" w:cs="Times New Roman"/>
                <w:b/>
                <w:bCs/>
                <w:color w:val="000000"/>
                <w:lang w:eastAsia="ru-RU"/>
              </w:rPr>
              <w:t>563 750,00</w:t>
            </w:r>
          </w:p>
        </w:tc>
      </w:tr>
    </w:tbl>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b/>
          <w:sz w:val="24"/>
          <w:szCs w:val="24"/>
          <w:lang w:eastAsia="ru-RU"/>
        </w:rPr>
      </w:pPr>
      <w:r w:rsidRPr="003C6008">
        <w:rPr>
          <w:rFonts w:ascii="Times New Roman" w:eastAsia="Times New Roman" w:hAnsi="Times New Roman" w:cs="Times New Roman"/>
          <w:b/>
          <w:sz w:val="24"/>
          <w:szCs w:val="24"/>
          <w:lang w:eastAsia="ru-RU"/>
        </w:rPr>
        <w:t>2. Требование к качеству и безопасности товара.</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b/>
          <w:sz w:val="24"/>
          <w:szCs w:val="24"/>
          <w:lang w:eastAsia="ru-RU"/>
        </w:rPr>
      </w:pP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      - национальные стандарты РФ;</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      - правила по стандартизации, нормы и рекомендации в области стандартизации    </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      - общероссийские классификаторы технико-экономической и социальной информации.</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2.4.  Риск случайного повреждения или гибели товара до получения его Заказчиком на  собственном складе,  несет Поставщик.    </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w:t>
      </w:r>
      <w:r w:rsidRPr="003C6008">
        <w:rPr>
          <w:rFonts w:ascii="Times New Roman" w:eastAsia="Times New Roman" w:hAnsi="Times New Roman" w:cs="Times New Roman"/>
          <w:sz w:val="24"/>
          <w:szCs w:val="24"/>
          <w:lang w:eastAsia="ru-RU"/>
        </w:rPr>
        <w:lastRenderedPageBreak/>
        <w:t>Постановлением Госарбитража СССР № П-6 от 15.06.1965 г. и № П-7 от 25.04.1966 г. (в редакции от 14.11.1974 г. с изм. от 22.10.1997 г.), в части не противоречащей законодательству РФ.</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b/>
          <w:sz w:val="24"/>
          <w:szCs w:val="24"/>
          <w:lang w:eastAsia="ru-RU"/>
        </w:rPr>
      </w:pP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b/>
          <w:sz w:val="24"/>
          <w:szCs w:val="24"/>
          <w:lang w:eastAsia="ru-RU"/>
        </w:rPr>
      </w:pPr>
      <w:r w:rsidRPr="003C6008">
        <w:rPr>
          <w:rFonts w:ascii="Times New Roman" w:eastAsia="Times New Roman" w:hAnsi="Times New Roman" w:cs="Times New Roman"/>
          <w:b/>
          <w:sz w:val="24"/>
          <w:szCs w:val="24"/>
          <w:lang w:eastAsia="ru-RU"/>
        </w:rPr>
        <w:t>3. Требования к условиям договора.</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color w:val="000000"/>
          <w:sz w:val="24"/>
          <w:szCs w:val="24"/>
          <w:lang w:eastAsia="en-US"/>
        </w:rPr>
      </w:pP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3.2. Срок поставки товара: В </w:t>
      </w:r>
      <w:proofErr w:type="gramStart"/>
      <w:r w:rsidRPr="003C6008">
        <w:rPr>
          <w:rFonts w:ascii="Times New Roman" w:eastAsia="Times New Roman" w:hAnsi="Times New Roman" w:cs="Times New Roman"/>
          <w:sz w:val="24"/>
          <w:szCs w:val="24"/>
          <w:lang w:eastAsia="ru-RU"/>
        </w:rPr>
        <w:t>течении</w:t>
      </w:r>
      <w:proofErr w:type="gramEnd"/>
      <w:r w:rsidRPr="003C6008">
        <w:rPr>
          <w:rFonts w:ascii="Times New Roman" w:eastAsia="Times New Roman" w:hAnsi="Times New Roman" w:cs="Times New Roman"/>
          <w:sz w:val="24"/>
          <w:szCs w:val="24"/>
          <w:lang w:eastAsia="ru-RU"/>
        </w:rPr>
        <w:t xml:space="preserve"> 20 календарных дней </w:t>
      </w:r>
      <w:r w:rsidRPr="003C6008">
        <w:rPr>
          <w:rFonts w:ascii="Times New Roman" w:eastAsia="Times New Roman" w:hAnsi="Times New Roman" w:cs="Times New Roman"/>
          <w:sz w:val="24"/>
          <w:szCs w:val="24"/>
          <w:lang w:eastAsia="en-US"/>
        </w:rPr>
        <w:t>с момента</w:t>
      </w:r>
      <w:r w:rsidRPr="003C6008">
        <w:rPr>
          <w:rFonts w:ascii="Times New Roman" w:eastAsia="Times New Roman" w:hAnsi="Times New Roman" w:cs="Times New Roman"/>
          <w:sz w:val="24"/>
          <w:szCs w:val="24"/>
          <w:lang w:eastAsia="ru-RU"/>
        </w:rPr>
        <w:t xml:space="preserve"> </w:t>
      </w:r>
      <w:r w:rsidRPr="003C6008">
        <w:rPr>
          <w:rFonts w:ascii="Times New Roman" w:eastAsia="Times New Roman" w:hAnsi="Times New Roman" w:cs="Times New Roman"/>
          <w:lang w:eastAsia="en-US"/>
        </w:rPr>
        <w:t>подписания договора поставки и спецификации.</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3.3. Поставка товара считается завершенной после приёмки товара по качеству и количеству Покупателем на собственном складе, расположенном по адресу: г. Керчь ул. Танкистов д. 4 при наличии  полного пакета документов.</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3C6008">
        <w:rPr>
          <w:rFonts w:ascii="Times New Roman" w:eastAsia="Times New Roman" w:hAnsi="Times New Roman" w:cs="Times New Roman"/>
          <w:sz w:val="24"/>
          <w:szCs w:val="24"/>
          <w:lang w:eastAsia="ru-RU"/>
        </w:rPr>
        <w:t>некачественную</w:t>
      </w:r>
      <w:proofErr w:type="gramEnd"/>
      <w:r w:rsidRPr="003C6008">
        <w:rPr>
          <w:rFonts w:ascii="Times New Roman" w:eastAsia="Times New Roman" w:hAnsi="Times New Roman" w:cs="Times New Roman"/>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3C6008" w:rsidRPr="003C6008" w:rsidRDefault="003C6008" w:rsidP="003C6008">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3C6008">
        <w:rPr>
          <w:rFonts w:ascii="Times New Roman" w:eastAsia="Times New Roman" w:hAnsi="Times New Roman" w:cs="Times New Roman"/>
          <w:sz w:val="24"/>
          <w:szCs w:val="24"/>
          <w:lang w:eastAsia="ru-RU"/>
        </w:rPr>
        <w:t>стоимости</w:t>
      </w:r>
      <w:proofErr w:type="gramEnd"/>
      <w:r w:rsidRPr="003C6008">
        <w:rPr>
          <w:rFonts w:ascii="Times New Roman" w:eastAsia="Times New Roman" w:hAnsi="Times New Roman" w:cs="Times New Roman"/>
          <w:sz w:val="24"/>
          <w:szCs w:val="24"/>
          <w:lang w:eastAsia="ru-RU"/>
        </w:rPr>
        <w:t xml:space="preserve"> не поставленной продукции.</w:t>
      </w:r>
    </w:p>
    <w:p w:rsidR="003C6008" w:rsidRPr="003C6008" w:rsidRDefault="003C6008" w:rsidP="003C6008">
      <w:pPr>
        <w:suppressAutoHyphens w:val="0"/>
        <w:spacing w:line="240" w:lineRule="auto"/>
        <w:ind w:right="140"/>
        <w:contextualSpacing/>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3.6. </w:t>
      </w:r>
      <w:proofErr w:type="gramStart"/>
      <w:r w:rsidRPr="003C6008">
        <w:rPr>
          <w:rFonts w:ascii="Times New Roman" w:eastAsia="Times New Roman" w:hAnsi="Times New Roman" w:cs="Times New Roman"/>
          <w:sz w:val="24"/>
          <w:szCs w:val="24"/>
          <w:lang w:eastAsia="ru-RU"/>
        </w:rPr>
        <w:t>Возможен</w:t>
      </w:r>
      <w:proofErr w:type="gramEnd"/>
      <w:r w:rsidRPr="003C6008">
        <w:rPr>
          <w:rFonts w:ascii="Times New Roman" w:eastAsia="Times New Roman" w:hAnsi="Times New Roman" w:cs="Times New Roman"/>
          <w:sz w:val="24"/>
          <w:szCs w:val="24"/>
          <w:lang w:eastAsia="ru-RU"/>
        </w:rPr>
        <w:t xml:space="preserve"> </w:t>
      </w:r>
      <w:proofErr w:type="spellStart"/>
      <w:r w:rsidRPr="003C6008">
        <w:rPr>
          <w:rFonts w:ascii="Times New Roman" w:eastAsia="Times New Roman" w:hAnsi="Times New Roman" w:cs="Times New Roman"/>
          <w:sz w:val="24"/>
          <w:szCs w:val="24"/>
          <w:lang w:eastAsia="ru-RU"/>
        </w:rPr>
        <w:t>толеранс</w:t>
      </w:r>
      <w:proofErr w:type="spellEnd"/>
      <w:r w:rsidRPr="003C6008">
        <w:rPr>
          <w:rFonts w:ascii="Times New Roman" w:eastAsia="Times New Roman" w:hAnsi="Times New Roman" w:cs="Times New Roman"/>
          <w:sz w:val="24"/>
          <w:szCs w:val="24"/>
          <w:lang w:eastAsia="ru-RU"/>
        </w:rPr>
        <w:t>: -5% / +10%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b/>
          <w:sz w:val="24"/>
          <w:szCs w:val="24"/>
          <w:lang w:eastAsia="ru-RU"/>
        </w:rPr>
      </w:pP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b/>
          <w:sz w:val="24"/>
          <w:szCs w:val="24"/>
          <w:lang w:eastAsia="ru-RU"/>
        </w:rPr>
      </w:pPr>
      <w:r w:rsidRPr="003C6008">
        <w:rPr>
          <w:rFonts w:ascii="Times New Roman" w:eastAsia="Times New Roman" w:hAnsi="Times New Roman" w:cs="Times New Roman"/>
          <w:b/>
          <w:sz w:val="24"/>
          <w:szCs w:val="24"/>
          <w:lang w:eastAsia="ru-RU"/>
        </w:rPr>
        <w:t>4. Гарантийные обязательства.</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b/>
          <w:sz w:val="24"/>
          <w:szCs w:val="24"/>
          <w:lang w:eastAsia="ru-RU"/>
        </w:rPr>
      </w:pP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4.1. Гарантийный срок: не менее 24 месяцев с момента  сдачи  судна.</w:t>
      </w:r>
      <w:r w:rsidRPr="003C6008">
        <w:rPr>
          <w:rFonts w:ascii="Times New Roman" w:eastAsia="Times New Roman" w:hAnsi="Times New Roman" w:cs="Times New Roman"/>
          <w:sz w:val="24"/>
          <w:szCs w:val="24"/>
          <w:lang w:eastAsia="ru-RU"/>
        </w:rPr>
        <w:tab/>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4.2. Товар должен быть новым, ранее не эксплуатируемым, не восстановленным, произведенным в 2022 гг.</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p>
    <w:p w:rsidR="003C6008" w:rsidRPr="003C6008" w:rsidRDefault="003C6008" w:rsidP="003C6008">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r w:rsidRPr="003C6008">
        <w:rPr>
          <w:rFonts w:ascii="Times New Roman" w:eastAsia="Times New Roman" w:hAnsi="Times New Roman" w:cs="Times New Roman"/>
          <w:b/>
          <w:sz w:val="24"/>
          <w:szCs w:val="24"/>
          <w:lang w:eastAsia="ru-RU"/>
        </w:rPr>
        <w:t>5. Требования к Поставщику.</w:t>
      </w:r>
    </w:p>
    <w:p w:rsidR="003C6008" w:rsidRPr="003C6008" w:rsidRDefault="003C6008" w:rsidP="003C6008">
      <w:pPr>
        <w:suppressAutoHyphens w:val="0"/>
        <w:spacing w:line="240" w:lineRule="auto"/>
        <w:ind w:firstLine="567"/>
        <w:contextualSpacing/>
        <w:jc w:val="both"/>
        <w:rPr>
          <w:rFonts w:ascii="Times New Roman" w:hAnsi="Times New Roman" w:cs="Times New Roman"/>
          <w:sz w:val="24"/>
          <w:szCs w:val="24"/>
          <w:lang w:eastAsia="en-US"/>
        </w:rPr>
      </w:pPr>
      <w:r w:rsidRPr="003C6008">
        <w:rPr>
          <w:rFonts w:ascii="Times New Roman" w:hAnsi="Times New Roman" w:cs="Times New Roman"/>
          <w:sz w:val="24"/>
          <w:szCs w:val="24"/>
          <w:lang w:eastAsia="en-US"/>
        </w:rPr>
        <w:t>5.1</w:t>
      </w:r>
      <w:r w:rsidRPr="003C6008">
        <w:rPr>
          <w:rFonts w:ascii="Times New Roman" w:hAnsi="Times New Roman" w:cs="Times New Roman"/>
          <w:b/>
          <w:sz w:val="24"/>
          <w:szCs w:val="24"/>
          <w:lang w:eastAsia="en-US"/>
        </w:rPr>
        <w:t>.</w:t>
      </w:r>
      <w:r w:rsidRPr="003C6008">
        <w:rPr>
          <w:rFonts w:ascii="Times New Roman" w:hAnsi="Times New Roman" w:cs="Times New Roman"/>
          <w:sz w:val="24"/>
          <w:szCs w:val="24"/>
          <w:lang w:eastAsia="en-US"/>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C6008" w:rsidRPr="003C6008" w:rsidRDefault="003C6008" w:rsidP="003C6008">
      <w:pPr>
        <w:suppressAutoHyphens w:val="0"/>
        <w:ind w:firstLine="567"/>
        <w:contextualSpacing/>
        <w:jc w:val="both"/>
        <w:rPr>
          <w:rFonts w:ascii="Times New Roman" w:hAnsi="Times New Roman" w:cs="Times New Roman"/>
          <w:sz w:val="24"/>
          <w:szCs w:val="24"/>
          <w:lang w:eastAsia="en-US"/>
        </w:rPr>
      </w:pPr>
      <w:r w:rsidRPr="003C6008">
        <w:rPr>
          <w:rFonts w:ascii="Times New Roman" w:hAnsi="Times New Roman" w:cs="Times New Roman"/>
          <w:sz w:val="24"/>
          <w:szCs w:val="24"/>
          <w:lang w:eastAsia="en-US"/>
        </w:rPr>
        <w:t>5.2. Поставщик должен обладать гражданской правоспособностью в полном объеме для заключения и исполнения Договора.</w:t>
      </w:r>
    </w:p>
    <w:p w:rsidR="003C6008" w:rsidRPr="003C6008" w:rsidRDefault="003C6008" w:rsidP="003C6008">
      <w:pPr>
        <w:suppressAutoHyphens w:val="0"/>
        <w:ind w:firstLine="567"/>
        <w:contextualSpacing/>
        <w:jc w:val="both"/>
        <w:rPr>
          <w:rFonts w:ascii="Times New Roman" w:hAnsi="Times New Roman" w:cs="Times New Roman"/>
          <w:sz w:val="24"/>
          <w:szCs w:val="24"/>
          <w:lang w:eastAsia="en-US"/>
        </w:rPr>
      </w:pPr>
      <w:r w:rsidRPr="003C6008">
        <w:rPr>
          <w:rFonts w:ascii="Times New Roman" w:hAnsi="Times New Roman" w:cs="Times New Roman"/>
          <w:sz w:val="24"/>
          <w:szCs w:val="24"/>
          <w:lang w:eastAsia="en-US"/>
        </w:rPr>
        <w:t>5.3. Не должен находиться в процессе ликвидации, банкротства и на его имущество не должен быть наложен арест.</w:t>
      </w:r>
    </w:p>
    <w:p w:rsidR="003C6008" w:rsidRPr="003C6008" w:rsidRDefault="003C6008" w:rsidP="003C6008">
      <w:pPr>
        <w:suppressAutoHyphens w:val="0"/>
        <w:ind w:firstLine="567"/>
        <w:contextualSpacing/>
        <w:jc w:val="both"/>
        <w:rPr>
          <w:rFonts w:ascii="Times New Roman" w:hAnsi="Times New Roman" w:cs="Times New Roman"/>
          <w:sz w:val="24"/>
          <w:szCs w:val="24"/>
          <w:lang w:eastAsia="en-US"/>
        </w:rPr>
      </w:pPr>
      <w:r w:rsidRPr="003C6008">
        <w:rPr>
          <w:rFonts w:ascii="Times New Roman" w:hAnsi="Times New Roman" w:cs="Times New Roman"/>
          <w:sz w:val="24"/>
          <w:szCs w:val="24"/>
          <w:lang w:eastAsia="en-US"/>
        </w:rPr>
        <w:t>5.4. Иметь ресурсные возможности (финансовые, материально-технические, трудовые);</w:t>
      </w:r>
    </w:p>
    <w:p w:rsidR="003C6008" w:rsidRPr="003C6008" w:rsidRDefault="003C6008" w:rsidP="003C6008">
      <w:pPr>
        <w:suppressAutoHyphens w:val="0"/>
        <w:ind w:firstLine="567"/>
        <w:contextualSpacing/>
        <w:jc w:val="both"/>
        <w:rPr>
          <w:rFonts w:ascii="Times New Roman" w:hAnsi="Times New Roman" w:cs="Times New Roman"/>
          <w:sz w:val="24"/>
          <w:szCs w:val="24"/>
          <w:lang w:eastAsia="en-US"/>
        </w:rPr>
      </w:pPr>
      <w:r w:rsidRPr="003C6008">
        <w:rPr>
          <w:rFonts w:ascii="Times New Roman" w:hAnsi="Times New Roman" w:cs="Times New Roman"/>
          <w:sz w:val="24"/>
          <w:szCs w:val="24"/>
          <w:lang w:eastAsia="en-US"/>
        </w:rPr>
        <w:t>5.5. Обеспечить способность выполнения обязательств по договору в требуемые сроки и с должным качеством.</w:t>
      </w:r>
    </w:p>
    <w:p w:rsidR="003C6008" w:rsidRPr="003C6008" w:rsidRDefault="003C6008" w:rsidP="003C6008">
      <w:pPr>
        <w:suppressAutoHyphens w:val="0"/>
        <w:spacing w:after="0" w:line="240" w:lineRule="auto"/>
        <w:ind w:right="565"/>
        <w:contextualSpacing/>
        <w:jc w:val="both"/>
        <w:rPr>
          <w:rFonts w:ascii="Times New Roman" w:eastAsia="Times New Roman" w:hAnsi="Times New Roman" w:cs="Times New Roman"/>
          <w:b/>
          <w:sz w:val="24"/>
          <w:szCs w:val="24"/>
          <w:lang w:eastAsia="ru-RU"/>
        </w:rPr>
      </w:pPr>
      <w:r w:rsidRPr="003C6008">
        <w:rPr>
          <w:rFonts w:ascii="Times New Roman" w:eastAsia="Times New Roman" w:hAnsi="Times New Roman" w:cs="Times New Roman"/>
          <w:b/>
          <w:sz w:val="24"/>
          <w:szCs w:val="24"/>
          <w:lang w:eastAsia="ru-RU"/>
        </w:rPr>
        <w:t xml:space="preserve">            6. Условия оплаты </w:t>
      </w:r>
    </w:p>
    <w:p w:rsidR="003C6008" w:rsidRPr="003C6008" w:rsidRDefault="003C6008" w:rsidP="003C6008">
      <w:pPr>
        <w:suppressAutoHyphens w:val="0"/>
        <w:spacing w:after="0" w:line="240" w:lineRule="auto"/>
        <w:ind w:right="565"/>
        <w:contextualSpacing/>
        <w:jc w:val="both"/>
        <w:rPr>
          <w:rFonts w:ascii="Times New Roman" w:eastAsia="Times New Roman" w:hAnsi="Times New Roman" w:cs="Times New Roman"/>
          <w:b/>
          <w:sz w:val="24"/>
          <w:szCs w:val="24"/>
          <w:lang w:eastAsia="ru-RU"/>
        </w:rPr>
      </w:pPr>
    </w:p>
    <w:p w:rsidR="003C6008" w:rsidRPr="003C6008" w:rsidRDefault="003C6008" w:rsidP="003C6008">
      <w:pPr>
        <w:tabs>
          <w:tab w:val="left" w:pos="426"/>
        </w:tabs>
        <w:spacing w:after="0" w:line="200" w:lineRule="atLeast"/>
        <w:contextualSpacing/>
        <w:jc w:val="both"/>
        <w:rPr>
          <w:rFonts w:ascii="Times New Roman" w:eastAsia="Courier New" w:hAnsi="Times New Roman" w:cs="Times New Roman"/>
          <w:sz w:val="24"/>
          <w:szCs w:val="24"/>
        </w:rPr>
      </w:pPr>
      <w:r w:rsidRPr="003C6008">
        <w:rPr>
          <w:rFonts w:ascii="Times New Roman" w:hAnsi="Times New Roman"/>
          <w:sz w:val="24"/>
          <w:szCs w:val="24"/>
          <w:lang w:eastAsia="ru-RU"/>
        </w:rPr>
        <w:tab/>
        <w:t xml:space="preserve">  6.1.</w:t>
      </w:r>
      <w:r w:rsidRPr="003C6008">
        <w:rPr>
          <w:rFonts w:ascii="Times New Roman" w:hAnsi="Times New Roman"/>
          <w:sz w:val="24"/>
          <w:szCs w:val="24"/>
        </w:rPr>
        <w:t xml:space="preserve"> Расчет за товар производится </w:t>
      </w:r>
      <w:r w:rsidRPr="003C6008">
        <w:rPr>
          <w:rFonts w:ascii="Times New Roman" w:eastAsia="Courier New" w:hAnsi="Times New Roman" w:cs="Times New Roman"/>
          <w:sz w:val="24"/>
          <w:szCs w:val="24"/>
        </w:rPr>
        <w:t>в течение 20 рабочих дней после приемки товара на складе Покупателя по количеству и качеству без замечаний и предоставления полного пакета документов согласно п. 1.4, на коммерческий счет Поставщика.</w:t>
      </w:r>
    </w:p>
    <w:p w:rsidR="003C6008" w:rsidRPr="003C6008" w:rsidRDefault="003C6008" w:rsidP="003C6008">
      <w:pPr>
        <w:tabs>
          <w:tab w:val="left" w:pos="426"/>
        </w:tabs>
        <w:spacing w:after="0" w:line="200" w:lineRule="atLeast"/>
        <w:contextualSpacing/>
        <w:jc w:val="both"/>
        <w:rPr>
          <w:color w:val="000000"/>
          <w:szCs w:val="24"/>
          <w:lang w:eastAsia="ru-RU"/>
        </w:rPr>
      </w:pPr>
    </w:p>
    <w:p w:rsidR="003C6008" w:rsidRPr="003C6008" w:rsidRDefault="003C6008" w:rsidP="003C6008">
      <w:pPr>
        <w:tabs>
          <w:tab w:val="left" w:pos="-284"/>
          <w:tab w:val="left" w:pos="426"/>
          <w:tab w:val="left" w:pos="960"/>
        </w:tabs>
        <w:spacing w:after="0" w:line="240" w:lineRule="auto"/>
        <w:contextualSpacing/>
        <w:rPr>
          <w:rFonts w:ascii="Times New Roman" w:hAnsi="Times New Roman" w:cs="Times New Roman"/>
          <w:b/>
          <w:bCs/>
          <w:color w:val="000000"/>
          <w:spacing w:val="1"/>
          <w:sz w:val="24"/>
          <w:szCs w:val="24"/>
        </w:rPr>
      </w:pPr>
      <w:r w:rsidRPr="003C6008">
        <w:rPr>
          <w:rFonts w:ascii="Times New Roman" w:eastAsia="Times New Roman" w:hAnsi="Times New Roman" w:cs="Times New Roman"/>
          <w:color w:val="000000"/>
          <w:sz w:val="24"/>
          <w:szCs w:val="24"/>
        </w:rPr>
        <w:tab/>
        <w:t xml:space="preserve">     </w:t>
      </w:r>
      <w:r w:rsidRPr="003C6008">
        <w:rPr>
          <w:rFonts w:ascii="Times New Roman" w:eastAsia="Times New Roman" w:hAnsi="Times New Roman" w:cs="Times New Roman"/>
          <w:b/>
          <w:color w:val="000000"/>
          <w:sz w:val="24"/>
          <w:szCs w:val="24"/>
        </w:rPr>
        <w:t>7</w:t>
      </w:r>
      <w:r w:rsidRPr="003C6008">
        <w:rPr>
          <w:rFonts w:ascii="Times New Roman" w:hAnsi="Times New Roman" w:cs="Times New Roman"/>
          <w:b/>
          <w:bCs/>
          <w:color w:val="000000"/>
          <w:spacing w:val="1"/>
          <w:sz w:val="24"/>
          <w:szCs w:val="24"/>
        </w:rPr>
        <w:t xml:space="preserve">. Условия о должной осмотрительности </w:t>
      </w:r>
    </w:p>
    <w:p w:rsidR="003C6008" w:rsidRPr="003C6008" w:rsidRDefault="003C6008" w:rsidP="003C6008">
      <w:pPr>
        <w:tabs>
          <w:tab w:val="left" w:pos="-284"/>
          <w:tab w:val="left" w:pos="426"/>
          <w:tab w:val="left" w:pos="960"/>
        </w:tabs>
        <w:spacing w:after="0" w:line="240" w:lineRule="auto"/>
        <w:contextualSpacing/>
        <w:rPr>
          <w:rFonts w:ascii="Times New Roman" w:eastAsia="Times New Roman" w:hAnsi="Times New Roman" w:cs="Times New Roman"/>
          <w:b/>
          <w:color w:val="000000"/>
          <w:sz w:val="24"/>
          <w:szCs w:val="24"/>
        </w:rPr>
      </w:pPr>
    </w:p>
    <w:p w:rsidR="003C6008" w:rsidRPr="003C6008" w:rsidRDefault="003C6008" w:rsidP="003C600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3C6008">
        <w:rPr>
          <w:rFonts w:ascii="Times New Roman" w:eastAsia="Times New Roman" w:hAnsi="Times New Roman" w:cs="Times New Roman"/>
          <w:color w:val="000000"/>
          <w:sz w:val="24"/>
          <w:szCs w:val="24"/>
        </w:rPr>
        <w:t xml:space="preserve">7.1. </w:t>
      </w:r>
      <w:r w:rsidRPr="003C6008">
        <w:rPr>
          <w:rFonts w:ascii="Times New Roman" w:hAnsi="Times New Roman" w:cs="Times New Roman"/>
          <w:sz w:val="24"/>
          <w:szCs w:val="24"/>
          <w:lang w:eastAsia="en-US"/>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C6008" w:rsidRPr="003C6008" w:rsidRDefault="003C6008" w:rsidP="003C600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lang w:eastAsia="en-US"/>
        </w:rPr>
        <w:t>7.2</w:t>
      </w:r>
      <w:r w:rsidRPr="003C6008">
        <w:rPr>
          <w:rFonts w:ascii="Times New Roman" w:hAnsi="Times New Roman" w:cs="Times New Roman"/>
          <w:sz w:val="24"/>
          <w:szCs w:val="24"/>
          <w:lang w:eastAsia="en-US"/>
        </w:rPr>
        <w:t xml:space="preserve">.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w:t>
      </w:r>
      <w:r w:rsidRPr="003C6008">
        <w:rPr>
          <w:rFonts w:ascii="Times New Roman" w:hAnsi="Times New Roman" w:cs="Times New Roman"/>
          <w:sz w:val="24"/>
          <w:szCs w:val="24"/>
          <w:lang w:eastAsia="en-US"/>
        </w:rPr>
        <w:lastRenderedPageBreak/>
        <w:t xml:space="preserve">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7.3</w:t>
      </w:r>
      <w:r w:rsidRPr="003C6008">
        <w:rPr>
          <w:rFonts w:ascii="Times New Roman" w:eastAsia="Times New Roman" w:hAnsi="Times New Roman" w:cs="Times New Roman"/>
          <w:sz w:val="24"/>
          <w:szCs w:val="24"/>
          <w:lang w:eastAsia="en-US"/>
        </w:rPr>
        <w:t xml:space="preserve">. </w:t>
      </w:r>
      <w:proofErr w:type="gramStart"/>
      <w:r w:rsidRPr="003C6008">
        <w:rPr>
          <w:rFonts w:ascii="Times New Roman" w:eastAsia="Times New Roman" w:hAnsi="Times New Roman" w:cs="Times New Roman"/>
          <w:sz w:val="24"/>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3C6008" w:rsidRPr="003C6008" w:rsidRDefault="003C6008" w:rsidP="003C6008">
      <w:pPr>
        <w:rPr>
          <w:rFonts w:ascii="Times New Roman" w:hAnsi="Times New Roman" w:cs="Times New Roman"/>
          <w:sz w:val="24"/>
          <w:szCs w:val="24"/>
          <w:lang w:eastAsia="en-US"/>
        </w:rPr>
      </w:pPr>
      <w:r w:rsidRPr="003C6008">
        <w:rPr>
          <w:rFonts w:ascii="Times New Roman" w:hAnsi="Times New Roman" w:cs="Times New Roman"/>
          <w:b/>
          <w:sz w:val="24"/>
          <w:szCs w:val="24"/>
          <w:lang w:eastAsia="ru-RU"/>
        </w:rPr>
        <w:t xml:space="preserve">             8.  Запрет на перечисление целевых средств</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8.1. </w:t>
      </w:r>
      <w:proofErr w:type="gramStart"/>
      <w:r w:rsidRPr="003C6008">
        <w:rPr>
          <w:rFonts w:ascii="Times New Roman" w:eastAsia="Times New Roman" w:hAnsi="Times New Roman" w:cs="Times New Roman"/>
          <w:sz w:val="24"/>
          <w:szCs w:val="24"/>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3C6008">
        <w:rPr>
          <w:rFonts w:ascii="Times New Roman" w:eastAsia="Times New Roman" w:hAnsi="Times New Roman" w:cs="Times New Roman"/>
          <w:sz w:val="24"/>
          <w:szCs w:val="24"/>
          <w:lang w:eastAsia="ru-RU"/>
        </w:rPr>
        <w:t xml:space="preserve"> банка Российской Федерации, в кредитной организации (далее - банк); </w:t>
      </w:r>
      <w:proofErr w:type="gramStart"/>
      <w:r w:rsidRPr="003C6008">
        <w:rPr>
          <w:rFonts w:ascii="Times New Roman" w:eastAsia="Times New Roman" w:hAnsi="Times New Roman" w:cs="Times New Roman"/>
          <w:sz w:val="24"/>
          <w:szCs w:val="24"/>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3C6008">
        <w:rPr>
          <w:rFonts w:ascii="Times New Roman" w:eastAsia="Times New Roman" w:hAnsi="Times New Roman" w:cs="Times New Roman"/>
          <w:sz w:val="24"/>
          <w:szCs w:val="24"/>
          <w:lang w:eastAsia="ru-RU"/>
        </w:rPr>
        <w:t>);</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на счета, открытые в банке юридическому лицу, за исключением:</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оплаты обязательств юридического лица в соответствии с </w:t>
      </w:r>
      <w:hyperlink r:id="rId20" w:history="1">
        <w:r w:rsidRPr="003C6008">
          <w:rPr>
            <w:rFonts w:ascii="Times New Roman" w:eastAsia="Times New Roman" w:hAnsi="Times New Roman" w:cs="Times New Roman"/>
            <w:sz w:val="24"/>
            <w:szCs w:val="24"/>
            <w:lang w:eastAsia="ru-RU"/>
          </w:rPr>
          <w:t>валютным законодательством</w:t>
        </w:r>
      </w:hyperlink>
      <w:r w:rsidRPr="003C6008">
        <w:rPr>
          <w:rFonts w:ascii="Times New Roman" w:eastAsia="Times New Roman" w:hAnsi="Times New Roman" w:cs="Times New Roman"/>
          <w:sz w:val="24"/>
          <w:szCs w:val="24"/>
          <w:lang w:eastAsia="ru-RU"/>
        </w:rPr>
        <w:t xml:space="preserve"> Российской Федерации;</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proofErr w:type="gramStart"/>
      <w:r w:rsidRPr="003C6008">
        <w:rPr>
          <w:rFonts w:ascii="Times New Roman" w:eastAsia="Times New Roman" w:hAnsi="Times New Roman" w:cs="Times New Roman"/>
          <w:sz w:val="24"/>
          <w:szCs w:val="24"/>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3C6008">
        <w:rPr>
          <w:rFonts w:ascii="Times New Roman" w:eastAsia="Times New Roman" w:hAnsi="Times New Roman" w:cs="Times New Roman"/>
          <w:sz w:val="24"/>
          <w:szCs w:val="24"/>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proofErr w:type="gramStart"/>
      <w:r w:rsidRPr="003C6008">
        <w:rPr>
          <w:rFonts w:ascii="Times New Roman" w:eastAsia="Times New Roman" w:hAnsi="Times New Roman" w:cs="Times New Roman"/>
          <w:sz w:val="24"/>
          <w:szCs w:val="24"/>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3C6008" w:rsidRPr="003C6008" w:rsidRDefault="003C6008" w:rsidP="003C6008">
      <w:pPr>
        <w:suppressAutoHyphens w:val="0"/>
        <w:spacing w:line="240" w:lineRule="auto"/>
        <w:ind w:right="565"/>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r:id="rId21" w:anchor="sub_107108" w:history="1">
        <w:r w:rsidRPr="003C6008">
          <w:rPr>
            <w:rFonts w:ascii="Times New Roman" w:eastAsia="Times New Roman" w:hAnsi="Times New Roman" w:cs="Times New Roman"/>
            <w:sz w:val="24"/>
            <w:szCs w:val="24"/>
            <w:lang w:eastAsia="ru-RU"/>
          </w:rPr>
          <w:t>абзаце восьмом</w:t>
        </w:r>
      </w:hyperlink>
      <w:r w:rsidRPr="003C6008">
        <w:rPr>
          <w:rFonts w:ascii="Times New Roman" w:eastAsia="Times New Roman" w:hAnsi="Times New Roman" w:cs="Times New Roman"/>
          <w:sz w:val="24"/>
          <w:szCs w:val="24"/>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proofErr w:type="gramStart"/>
      <w:r w:rsidRPr="003C6008">
        <w:rPr>
          <w:rFonts w:ascii="Times New Roman" w:eastAsia="Times New Roman" w:hAnsi="Times New Roman" w:cs="Times New Roman"/>
          <w:sz w:val="24"/>
          <w:szCs w:val="24"/>
          <w:lang w:eastAsia="ru-RU"/>
        </w:rPr>
        <w:t xml:space="preserve">-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w:t>
      </w:r>
      <w:r w:rsidRPr="003C6008">
        <w:rPr>
          <w:rFonts w:ascii="Times New Roman" w:eastAsia="Times New Roman" w:hAnsi="Times New Roman" w:cs="Times New Roman"/>
          <w:sz w:val="24"/>
          <w:szCs w:val="24"/>
          <w:lang w:eastAsia="ru-RU"/>
        </w:rPr>
        <w:lastRenderedPageBreak/>
        <w:t>транспортом, подписки на печатные издания, аренды, а также в целях осуществления работ</w:t>
      </w:r>
      <w:proofErr w:type="gramEnd"/>
      <w:r w:rsidRPr="003C6008">
        <w:rPr>
          <w:rFonts w:ascii="Times New Roman" w:eastAsia="Times New Roman" w:hAnsi="Times New Roman" w:cs="Times New Roman"/>
          <w:sz w:val="24"/>
          <w:szCs w:val="24"/>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2" w:history="1">
        <w:r w:rsidRPr="003C6008">
          <w:rPr>
            <w:rFonts w:ascii="Times New Roman" w:eastAsia="Times New Roman" w:hAnsi="Times New Roman" w:cs="Times New Roman"/>
            <w:sz w:val="24"/>
            <w:szCs w:val="24"/>
            <w:lang w:eastAsia="ru-RU"/>
          </w:rPr>
          <w:t>законодательством</w:t>
        </w:r>
      </w:hyperlink>
      <w:r w:rsidRPr="003C6008">
        <w:rPr>
          <w:rFonts w:ascii="Times New Roman" w:eastAsia="Times New Roman" w:hAnsi="Times New Roman" w:cs="Times New Roman"/>
          <w:sz w:val="24"/>
          <w:szCs w:val="24"/>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8.2. Обязанность открыть юридическим лицам лицевые счета для учета операций не участников бюджетного процесса </w:t>
      </w:r>
      <w:proofErr w:type="gramStart"/>
      <w:r w:rsidRPr="003C6008">
        <w:rPr>
          <w:rFonts w:ascii="Times New Roman" w:eastAsia="Times New Roman" w:hAnsi="Times New Roman" w:cs="Times New Roman"/>
          <w:sz w:val="24"/>
          <w:szCs w:val="24"/>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3C6008">
        <w:rPr>
          <w:rFonts w:ascii="Times New Roman" w:eastAsia="Times New Roman" w:hAnsi="Times New Roman" w:cs="Times New Roman"/>
          <w:sz w:val="24"/>
          <w:szCs w:val="24"/>
          <w:lang w:eastAsia="ru-RU"/>
        </w:rPr>
        <w:t>;</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8.3. Представление в территориальные органы Федерального казначейства, государственному заказчику, учреждению, указанному в </w:t>
      </w:r>
      <w:hyperlink r:id="rId23" w:anchor="sub_10023" w:history="1">
        <w:r w:rsidRPr="003C6008">
          <w:rPr>
            <w:rFonts w:ascii="Times New Roman" w:eastAsia="Times New Roman" w:hAnsi="Times New Roman" w:cs="Times New Roman"/>
            <w:sz w:val="24"/>
            <w:szCs w:val="24"/>
            <w:lang w:eastAsia="ru-RU"/>
          </w:rPr>
          <w:t>подпункте "в" пункта 2</w:t>
        </w:r>
      </w:hyperlink>
      <w:r w:rsidRPr="003C6008">
        <w:rPr>
          <w:rFonts w:ascii="Times New Roman" w:eastAsia="Times New Roman" w:hAnsi="Times New Roman" w:cs="Times New Roman"/>
          <w:sz w:val="24"/>
          <w:szCs w:val="24"/>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8.4. Представление в территориальные органы Федерального казначейства документов, предусмотренных порядком санкционирования целевых средств;</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ru-RU"/>
        </w:rPr>
      </w:pPr>
      <w:r w:rsidRPr="003C6008">
        <w:rPr>
          <w:rFonts w:ascii="Times New Roman" w:eastAsia="Times New Roman" w:hAnsi="Times New Roman" w:cs="Times New Roman"/>
          <w:sz w:val="24"/>
          <w:szCs w:val="24"/>
          <w:lang w:eastAsia="ru-RU"/>
        </w:rPr>
        <w:t xml:space="preserve">8.5.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4" w:history="1">
        <w:r w:rsidRPr="003C6008">
          <w:rPr>
            <w:rFonts w:ascii="Times New Roman" w:eastAsia="Times New Roman" w:hAnsi="Times New Roman" w:cs="Times New Roman"/>
            <w:sz w:val="24"/>
            <w:szCs w:val="24"/>
            <w:lang w:eastAsia="ru-RU"/>
          </w:rPr>
          <w:t>порядок</w:t>
        </w:r>
      </w:hyperlink>
      <w:r w:rsidRPr="003C6008">
        <w:rPr>
          <w:rFonts w:ascii="Times New Roman" w:eastAsia="Times New Roman" w:hAnsi="Times New Roman" w:cs="Times New Roman"/>
          <w:sz w:val="24"/>
          <w:szCs w:val="24"/>
          <w:lang w:eastAsia="ru-RU"/>
        </w:rPr>
        <w:t xml:space="preserve"> формирования которого установлен Федеральным казначейством;</w:t>
      </w:r>
    </w:p>
    <w:p w:rsidR="003C6008" w:rsidRPr="003C6008" w:rsidRDefault="003C6008" w:rsidP="003C6008">
      <w:pPr>
        <w:suppressAutoHyphens w:val="0"/>
        <w:spacing w:line="240" w:lineRule="auto"/>
        <w:ind w:right="565" w:firstLine="708"/>
        <w:contextualSpacing/>
        <w:jc w:val="both"/>
        <w:rPr>
          <w:rFonts w:ascii="Times New Roman" w:eastAsia="Times New Roman" w:hAnsi="Times New Roman" w:cs="Times New Roman"/>
          <w:sz w:val="24"/>
          <w:szCs w:val="24"/>
          <w:lang w:eastAsia="en-US"/>
        </w:rPr>
      </w:pPr>
      <w:r w:rsidRPr="003C6008">
        <w:rPr>
          <w:rFonts w:ascii="Times New Roman" w:eastAsia="Times New Roman" w:hAnsi="Times New Roman" w:cs="Times New Roman"/>
          <w:sz w:val="24"/>
          <w:szCs w:val="24"/>
          <w:lang w:eastAsia="ru-RU"/>
        </w:rPr>
        <w:t xml:space="preserve">8.6. Иные условия, определенные актами Правительства Российской Федерации, принимаемыми в соответствии с </w:t>
      </w:r>
      <w:hyperlink r:id="rId25" w:history="1">
        <w:r w:rsidRPr="003C6008">
          <w:rPr>
            <w:rFonts w:ascii="Times New Roman" w:eastAsia="Times New Roman" w:hAnsi="Times New Roman" w:cs="Times New Roman"/>
            <w:sz w:val="24"/>
            <w:szCs w:val="24"/>
            <w:lang w:eastAsia="ru-RU"/>
          </w:rPr>
          <w:t>пунктом 5 части 2 статьи 5</w:t>
        </w:r>
      </w:hyperlink>
      <w:r w:rsidRPr="003C6008">
        <w:rPr>
          <w:rFonts w:ascii="Times New Roman" w:eastAsia="Times New Roman" w:hAnsi="Times New Roman" w:cs="Times New Roman"/>
          <w:sz w:val="24"/>
          <w:szCs w:val="24"/>
          <w:lang w:eastAsia="ru-RU"/>
        </w:rPr>
        <w:t xml:space="preserve"> Федерального закона</w:t>
      </w:r>
      <w:r w:rsidRPr="003C6008">
        <w:rPr>
          <w:rFonts w:ascii="Times New Roman" w:eastAsia="Times New Roman" w:hAnsi="Times New Roman" w:cs="Times New Roman"/>
          <w:sz w:val="24"/>
          <w:szCs w:val="24"/>
          <w:lang w:eastAsia="en-US"/>
        </w:rPr>
        <w:t>.</w:t>
      </w:r>
    </w:p>
    <w:p w:rsidR="003C6008" w:rsidRPr="003C6008" w:rsidRDefault="003C6008" w:rsidP="003C6008">
      <w:pPr>
        <w:suppressAutoHyphens w:val="0"/>
        <w:spacing w:line="240" w:lineRule="auto"/>
        <w:ind w:left="567"/>
        <w:contextualSpacing/>
        <w:jc w:val="both"/>
        <w:rPr>
          <w:rFonts w:ascii="Times New Roman" w:hAnsi="Times New Roman" w:cs="Times New Roman"/>
          <w:color w:val="000000"/>
          <w:sz w:val="24"/>
          <w:szCs w:val="24"/>
          <w:lang w:eastAsia="en-US"/>
        </w:rPr>
      </w:pPr>
      <w:r w:rsidRPr="003C6008">
        <w:rPr>
          <w:rFonts w:ascii="Times New Roman" w:hAnsi="Times New Roman" w:cs="Times New Roman"/>
          <w:b/>
          <w:color w:val="000000"/>
          <w:sz w:val="24"/>
          <w:szCs w:val="24"/>
          <w:lang w:eastAsia="en-US"/>
        </w:rPr>
        <w:t xml:space="preserve">  9. Обеспечение договора</w:t>
      </w:r>
      <w:r w:rsidRPr="003C6008">
        <w:rPr>
          <w:rFonts w:ascii="Times New Roman" w:hAnsi="Times New Roman" w:cs="Times New Roman"/>
          <w:color w:val="000000"/>
          <w:sz w:val="24"/>
          <w:szCs w:val="24"/>
          <w:lang w:eastAsia="en-US"/>
        </w:rPr>
        <w:t xml:space="preserve"> (применяется для обеспечения исполнения обязательств по возврату аванса):</w:t>
      </w:r>
    </w:p>
    <w:p w:rsidR="003C6008" w:rsidRPr="003C6008" w:rsidRDefault="003C6008" w:rsidP="003C6008">
      <w:pPr>
        <w:suppressAutoHyphens w:val="0"/>
        <w:spacing w:line="240" w:lineRule="auto"/>
        <w:ind w:left="567"/>
        <w:contextualSpacing/>
        <w:jc w:val="both"/>
        <w:rPr>
          <w:rFonts w:ascii="Times New Roman" w:hAnsi="Times New Roman" w:cs="Times New Roman"/>
          <w:color w:val="000000"/>
          <w:sz w:val="24"/>
          <w:szCs w:val="24"/>
          <w:lang w:eastAsia="en-US"/>
        </w:rPr>
      </w:pPr>
    </w:p>
    <w:p w:rsidR="003C6008" w:rsidRPr="003C6008" w:rsidRDefault="003C6008" w:rsidP="003C6008">
      <w:pPr>
        <w:suppressAutoHyphens w:val="0"/>
        <w:spacing w:line="240" w:lineRule="auto"/>
        <w:ind w:firstLine="708"/>
        <w:contextualSpacing/>
        <w:jc w:val="both"/>
        <w:rPr>
          <w:rFonts w:ascii="Times New Roman" w:hAnsi="Times New Roman" w:cs="Times New Roman"/>
          <w:color w:val="000000"/>
          <w:sz w:val="24"/>
          <w:szCs w:val="24"/>
          <w:lang w:eastAsia="en-US"/>
        </w:rPr>
      </w:pPr>
      <w:r w:rsidRPr="003C6008">
        <w:rPr>
          <w:rFonts w:ascii="Times New Roman" w:hAnsi="Times New Roman" w:cs="Times New Roman"/>
          <w:color w:val="000000"/>
          <w:sz w:val="24"/>
          <w:szCs w:val="24"/>
          <w:lang w:eastAsia="en-US"/>
        </w:rPr>
        <w:t xml:space="preserve">9.1. Поставщик обязуется предоставить в срок не позднее 15 (пятнадцати) дней </w:t>
      </w:r>
      <w:proofErr w:type="gramStart"/>
      <w:r w:rsidRPr="003C6008">
        <w:rPr>
          <w:rFonts w:ascii="Times New Roman" w:hAnsi="Times New Roman" w:cs="Times New Roman"/>
          <w:color w:val="000000"/>
          <w:sz w:val="24"/>
          <w:szCs w:val="24"/>
          <w:lang w:eastAsia="en-US"/>
        </w:rPr>
        <w:t>с даты заключения</w:t>
      </w:r>
      <w:proofErr w:type="gramEnd"/>
      <w:r w:rsidRPr="003C6008">
        <w:rPr>
          <w:rFonts w:ascii="Times New Roman" w:hAnsi="Times New Roman" w:cs="Times New Roman"/>
          <w:color w:val="000000"/>
          <w:sz w:val="24"/>
          <w:szCs w:val="24"/>
          <w:lang w:eastAsia="en-US"/>
        </w:rPr>
        <w:t xml:space="preserve"> настоящего Договора обеспечение возврата аванса  по Договору в форме:</w:t>
      </w:r>
    </w:p>
    <w:p w:rsidR="003C6008" w:rsidRPr="003C6008" w:rsidRDefault="003C6008" w:rsidP="003C6008">
      <w:pPr>
        <w:suppressAutoHyphens w:val="0"/>
        <w:spacing w:line="240" w:lineRule="auto"/>
        <w:ind w:left="-567" w:firstLine="567"/>
        <w:contextualSpacing/>
        <w:jc w:val="both"/>
        <w:rPr>
          <w:rFonts w:ascii="Times New Roman" w:hAnsi="Times New Roman" w:cs="Times New Roman"/>
          <w:color w:val="000000"/>
          <w:sz w:val="24"/>
          <w:szCs w:val="24"/>
          <w:lang w:eastAsia="en-US"/>
        </w:rPr>
      </w:pPr>
      <w:r w:rsidRPr="003C6008">
        <w:rPr>
          <w:rFonts w:ascii="Times New Roman" w:hAnsi="Times New Roman" w:cs="Times New Roman"/>
          <w:color w:val="000000"/>
          <w:sz w:val="24"/>
          <w:szCs w:val="24"/>
          <w:lang w:eastAsia="en-US"/>
        </w:rPr>
        <w:t xml:space="preserve">безотзывной банковской гарантии (далее – банковская гарантия), выданной банком; </w:t>
      </w:r>
    </w:p>
    <w:p w:rsidR="003C6008" w:rsidRPr="003C6008" w:rsidRDefault="003C6008" w:rsidP="003C6008">
      <w:pPr>
        <w:suppressAutoHyphens w:val="0"/>
        <w:spacing w:line="240" w:lineRule="auto"/>
        <w:ind w:left="-567" w:firstLine="567"/>
        <w:contextualSpacing/>
        <w:jc w:val="both"/>
        <w:rPr>
          <w:rFonts w:ascii="Times New Roman" w:hAnsi="Times New Roman" w:cs="Times New Roman"/>
          <w:color w:val="000000"/>
          <w:sz w:val="24"/>
          <w:szCs w:val="24"/>
          <w:lang w:eastAsia="en-US"/>
        </w:rPr>
      </w:pPr>
      <w:r w:rsidRPr="003C6008">
        <w:rPr>
          <w:rFonts w:ascii="Times New Roman" w:hAnsi="Times New Roman" w:cs="Times New Roman"/>
          <w:color w:val="000000"/>
          <w:sz w:val="24"/>
          <w:szCs w:val="24"/>
          <w:lang w:eastAsia="en-US"/>
        </w:rPr>
        <w:t>денежных средств путем их перечисления Заказчику (обеспечительный платеж).</w:t>
      </w:r>
    </w:p>
    <w:p w:rsidR="003C6008" w:rsidRPr="003C6008" w:rsidRDefault="003C6008" w:rsidP="003C6008">
      <w:pPr>
        <w:suppressAutoHyphens w:val="0"/>
        <w:spacing w:line="240" w:lineRule="auto"/>
        <w:contextualSpacing/>
        <w:jc w:val="both"/>
        <w:rPr>
          <w:rFonts w:ascii="Times New Roman" w:hAnsi="Times New Roman" w:cs="Times New Roman"/>
          <w:color w:val="000000"/>
          <w:sz w:val="24"/>
          <w:szCs w:val="24"/>
          <w:lang w:eastAsia="en-US"/>
        </w:rPr>
      </w:pPr>
      <w:r w:rsidRPr="003C6008">
        <w:rPr>
          <w:rFonts w:ascii="Times New Roman" w:hAnsi="Times New Roman" w:cs="Times New Roman"/>
          <w:color w:val="000000"/>
          <w:sz w:val="24"/>
          <w:szCs w:val="24"/>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3C6008" w:rsidRPr="003C6008" w:rsidRDefault="003C6008" w:rsidP="003C6008">
      <w:pPr>
        <w:suppressAutoHyphens w:val="0"/>
        <w:spacing w:line="240" w:lineRule="auto"/>
        <w:ind w:firstLine="708"/>
        <w:contextualSpacing/>
        <w:jc w:val="both"/>
        <w:rPr>
          <w:rFonts w:ascii="Times New Roman" w:hAnsi="Times New Roman" w:cs="Times New Roman"/>
          <w:color w:val="000000"/>
          <w:sz w:val="24"/>
          <w:szCs w:val="24"/>
          <w:lang w:eastAsia="en-US"/>
        </w:rPr>
      </w:pPr>
      <w:r w:rsidRPr="003C6008">
        <w:rPr>
          <w:rFonts w:ascii="Times New Roman" w:hAnsi="Times New Roman" w:cs="Times New Roman"/>
          <w:color w:val="000000"/>
          <w:sz w:val="24"/>
          <w:szCs w:val="24"/>
          <w:lang w:eastAsia="en-US"/>
        </w:rPr>
        <w:t>9.2. Поставщик несет все расходы по получению обеспечения возврата аванса  по Договору.</w:t>
      </w:r>
    </w:p>
    <w:p w:rsidR="003C6008" w:rsidRPr="003C6008" w:rsidRDefault="003C6008" w:rsidP="003C6008">
      <w:pPr>
        <w:suppressAutoHyphens w:val="0"/>
        <w:spacing w:line="240" w:lineRule="auto"/>
        <w:ind w:firstLine="708"/>
        <w:contextualSpacing/>
        <w:jc w:val="both"/>
        <w:rPr>
          <w:rFonts w:ascii="Times New Roman" w:hAnsi="Times New Roman" w:cs="Times New Roman"/>
          <w:color w:val="000000"/>
          <w:sz w:val="24"/>
          <w:szCs w:val="24"/>
          <w:lang w:eastAsia="en-US"/>
        </w:rPr>
      </w:pPr>
      <w:r w:rsidRPr="003C6008">
        <w:rPr>
          <w:rFonts w:ascii="Times New Roman" w:hAnsi="Times New Roman" w:cs="Times New Roman"/>
          <w:color w:val="000000"/>
          <w:sz w:val="24"/>
          <w:szCs w:val="24"/>
          <w:lang w:eastAsia="en-US"/>
        </w:rPr>
        <w:t>9.3.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C6008" w:rsidRPr="003C6008" w:rsidRDefault="003C6008" w:rsidP="003C6008">
      <w:pPr>
        <w:suppressAutoHyphens w:val="0"/>
        <w:spacing w:line="240" w:lineRule="auto"/>
        <w:ind w:firstLine="708"/>
        <w:contextualSpacing/>
        <w:jc w:val="both"/>
        <w:rPr>
          <w:rFonts w:ascii="Times New Roman" w:hAnsi="Times New Roman" w:cs="Times New Roman"/>
          <w:color w:val="000000"/>
          <w:sz w:val="24"/>
          <w:szCs w:val="24"/>
          <w:lang w:eastAsia="en-US"/>
        </w:rPr>
      </w:pPr>
      <w:r w:rsidRPr="003C6008">
        <w:rPr>
          <w:rFonts w:ascii="Times New Roman" w:hAnsi="Times New Roman" w:cs="Times New Roman"/>
          <w:color w:val="000000"/>
          <w:sz w:val="24"/>
          <w:szCs w:val="24"/>
          <w:lang w:eastAsia="en-US"/>
        </w:rPr>
        <w:t>9.4. Срок действия обеспечения возврата аванса составляет срок исполнения обязательств на сумму выплаченного аванса плюс 60 (шестьдесят) дней.</w:t>
      </w:r>
    </w:p>
    <w:p w:rsidR="003C6008" w:rsidRPr="003C6008" w:rsidRDefault="003C6008" w:rsidP="003C6008">
      <w:pPr>
        <w:suppressAutoHyphens w:val="0"/>
        <w:spacing w:line="240" w:lineRule="auto"/>
        <w:ind w:firstLine="708"/>
        <w:contextualSpacing/>
        <w:jc w:val="both"/>
        <w:rPr>
          <w:rFonts w:ascii="Times New Roman" w:hAnsi="Times New Roman" w:cs="Times New Roman"/>
          <w:color w:val="000000"/>
          <w:sz w:val="24"/>
          <w:szCs w:val="24"/>
          <w:lang w:eastAsia="en-US"/>
        </w:rPr>
      </w:pPr>
      <w:r w:rsidRPr="003C6008">
        <w:rPr>
          <w:rFonts w:ascii="Times New Roman" w:hAnsi="Times New Roman" w:cs="Times New Roman"/>
          <w:color w:val="000000"/>
          <w:sz w:val="24"/>
          <w:szCs w:val="24"/>
          <w:lang w:eastAsia="en-US"/>
        </w:rPr>
        <w:t xml:space="preserve">9.5. В </w:t>
      </w:r>
      <w:proofErr w:type="gramStart"/>
      <w:r w:rsidRPr="003C6008">
        <w:rPr>
          <w:rFonts w:ascii="Times New Roman" w:hAnsi="Times New Roman" w:cs="Times New Roman"/>
          <w:color w:val="000000"/>
          <w:sz w:val="24"/>
          <w:szCs w:val="24"/>
          <w:lang w:eastAsia="en-US"/>
        </w:rPr>
        <w:t>случае</w:t>
      </w:r>
      <w:proofErr w:type="gramEnd"/>
      <w:r w:rsidRPr="003C6008">
        <w:rPr>
          <w:rFonts w:ascii="Times New Roman" w:hAnsi="Times New Roman" w:cs="Times New Roman"/>
          <w:color w:val="000000"/>
          <w:sz w:val="24"/>
          <w:szCs w:val="24"/>
          <w:lang w:eastAsia="en-US"/>
        </w:rPr>
        <w:t xml:space="preserve">, если Поставщик зарекомендовал себя как благонадежный партнер (отсутствие </w:t>
      </w:r>
      <w:proofErr w:type="spellStart"/>
      <w:r w:rsidRPr="003C6008">
        <w:rPr>
          <w:rFonts w:ascii="Times New Roman" w:hAnsi="Times New Roman" w:cs="Times New Roman"/>
          <w:color w:val="000000"/>
          <w:sz w:val="24"/>
          <w:szCs w:val="24"/>
          <w:lang w:eastAsia="en-US"/>
        </w:rPr>
        <w:t>претензионно</w:t>
      </w:r>
      <w:proofErr w:type="spellEnd"/>
      <w:r w:rsidRPr="003C6008">
        <w:rPr>
          <w:rFonts w:ascii="Times New Roman" w:hAnsi="Times New Roman" w:cs="Times New Roman"/>
          <w:color w:val="000000"/>
          <w:sz w:val="24"/>
          <w:szCs w:val="24"/>
          <w:lang w:eastAsia="en-US"/>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6"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3C6008" w:rsidRDefault="003C6008" w:rsidP="00182A3D">
      <w:pPr>
        <w:pStyle w:val="-4"/>
        <w:widowControl w:val="0"/>
        <w:tabs>
          <w:tab w:val="clear" w:pos="2269"/>
          <w:tab w:val="left" w:pos="1134"/>
        </w:tabs>
        <w:ind w:left="0"/>
        <w:rPr>
          <w:i/>
          <w:sz w:val="24"/>
          <w:szCs w:val="24"/>
        </w:rPr>
      </w:pPr>
    </w:p>
    <w:p w:rsidR="003C6008" w:rsidRDefault="003C6008"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C6008"/>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363019255">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file:///\\srv-smb1\&#1086;&#1073;&#1097;&#1072;&#1103;\&#1044;&#1086;&#1082;&#1091;&#1084;&#1077;&#1085;&#1090;&#1099;_&#1054;&#1047;&#1080;&#1040;\&#1054;&#1047;&#1080;&#1040;\&#1047;&#1040;&#1050;&#1059;&#1055;&#1050;&#1048;\&#1044;&#1086;&#1082;&#1091;&#1084;&#1077;&#1085;&#1090;&#1072;&#1094;&#1080;&#1103;%202023%20&#1075;&#1086;&#1076;\&#1055;&#1086;&#1089;&#1090;&#1072;&#1074;&#1082;&#1072;%20&#1094;&#1080;&#1085;&#1082;&#1072;%20&#1074;%20&#1095;&#1091;&#1096;&#1082;&#1072;&#1093;%20&#1079;&#1072;&#1082;&#1072;&#1079;%20401\&#1058;&#1047;.docx"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hyperlink" Target="garantF1://71470266.525"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garantF1://1203355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garantF1://71555210.100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file:///\\srv-smb1\&#1086;&#1073;&#1097;&#1072;&#1103;\&#1044;&#1086;&#1082;&#1091;&#1084;&#1077;&#1085;&#1090;&#1099;_&#1054;&#1047;&#1080;&#1040;\&#1054;&#1047;&#1080;&#1040;\&#1047;&#1040;&#1050;&#1059;&#1055;&#1050;&#1048;\&#1044;&#1086;&#1082;&#1091;&#1084;&#1077;&#1085;&#1090;&#1072;&#1094;&#1080;&#1103;%202023%20&#1075;&#1086;&#1076;\&#1055;&#1086;&#1089;&#1090;&#1072;&#1074;&#1082;&#1072;%20&#1094;&#1080;&#1085;&#1082;&#1072;%20&#1074;%20&#1095;&#1091;&#1096;&#1082;&#1072;&#1093;%20&#1079;&#1072;&#1082;&#1072;&#1079;%20401\&#1058;&#1047;.docx" TargetMode="External"/><Relationship Id="rId28"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garantF1://12038258.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C710-C53B-4066-A2D2-BD49BF48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5736</Words>
  <Characters>32699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35</cp:revision>
  <dcterms:created xsi:type="dcterms:W3CDTF">2022-02-18T06:04:00Z</dcterms:created>
  <dcterms:modified xsi:type="dcterms:W3CDTF">2023-02-03T10:24:00Z</dcterms:modified>
</cp:coreProperties>
</file>