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F7C4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F7C44" w:rsidRPr="007F7C44">
        <w:rPr>
          <w:rFonts w:ascii="Times New Roman" w:hAnsi="Times New Roman"/>
          <w:b/>
          <w:sz w:val="28"/>
          <w:szCs w:val="28"/>
        </w:rPr>
        <w:t>ЛКМ НА  ПРОЕКТ № 23900 ЗАКАЗ №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7F7C44" w:rsidRDefault="007F7C44" w:rsidP="005C4CBB">
      <w:pPr>
        <w:spacing w:after="0" w:line="240" w:lineRule="auto"/>
        <w:ind w:left="-851" w:firstLine="284"/>
        <w:jc w:val="center"/>
        <w:rPr>
          <w:rFonts w:ascii="Times New Roman" w:eastAsia="Times New Roman" w:hAnsi="Times New Roman" w:cs="Times New Roman"/>
          <w:color w:val="000000"/>
          <w:sz w:val="24"/>
          <w:szCs w:val="24"/>
        </w:rPr>
      </w:pPr>
    </w:p>
    <w:p w:rsidR="007F7C44" w:rsidRDefault="007F7C44"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F7C44" w:rsidRPr="007F7C44">
        <w:rPr>
          <w:rFonts w:ascii="Times New Roman" w:hAnsi="Times New Roman" w:cs="Times New Roman"/>
          <w:sz w:val="24"/>
          <w:szCs w:val="24"/>
        </w:rPr>
        <w:t>ЛКМ на  проект № 23900 заказ №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F7C44">
        <w:rPr>
          <w:rFonts w:eastAsia="Courier New"/>
          <w:color w:val="000000"/>
          <w:spacing w:val="-4"/>
          <w:sz w:val="24"/>
          <w:szCs w:val="24"/>
        </w:rPr>
        <w:t>в течение  30</w:t>
      </w:r>
      <w:r w:rsidR="00903E35" w:rsidRPr="00903E35">
        <w:rPr>
          <w:rFonts w:eastAsia="Courier New"/>
          <w:color w:val="000000"/>
          <w:spacing w:val="-4"/>
          <w:sz w:val="24"/>
          <w:szCs w:val="24"/>
        </w:rPr>
        <w:t xml:space="preserve">  (</w:t>
      </w:r>
      <w:r w:rsidR="007F7C44">
        <w:rPr>
          <w:rFonts w:eastAsia="Courier New"/>
          <w:color w:val="000000"/>
          <w:spacing w:val="-4"/>
          <w:sz w:val="24"/>
          <w:szCs w:val="24"/>
        </w:rPr>
        <w:t>тридцать</w:t>
      </w:r>
      <w:r w:rsidR="00903E35" w:rsidRPr="00903E35">
        <w:rPr>
          <w:rFonts w:eastAsia="Courier New"/>
          <w:color w:val="000000"/>
          <w:spacing w:val="-4"/>
          <w:sz w:val="24"/>
          <w:szCs w:val="24"/>
        </w:rPr>
        <w:t xml:space="preserve">)  </w:t>
      </w:r>
      <w:r w:rsidR="007F7C44">
        <w:rPr>
          <w:rFonts w:eastAsia="Courier New"/>
          <w:color w:val="000000"/>
          <w:spacing w:val="-4"/>
          <w:sz w:val="24"/>
          <w:szCs w:val="24"/>
        </w:rPr>
        <w:t xml:space="preserve">рабочих </w:t>
      </w:r>
      <w:r w:rsidR="00903E35" w:rsidRPr="00903E35">
        <w:rPr>
          <w:rFonts w:eastAsia="Courier New"/>
          <w:color w:val="000000"/>
          <w:spacing w:val="-4"/>
          <w:sz w:val="24"/>
          <w:szCs w:val="24"/>
        </w:rPr>
        <w:t>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7F7C44">
        <w:rPr>
          <w:sz w:val="24"/>
          <w:szCs w:val="24"/>
          <w:shd w:val="clear" w:color="auto" w:fill="FFFFFF"/>
        </w:rPr>
        <w:t xml:space="preserve"> 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F7C44">
        <w:rPr>
          <w:sz w:val="24"/>
          <w:szCs w:val="24"/>
        </w:rPr>
        <w:t>1 176 343,48</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F7C44">
        <w:rPr>
          <w:rFonts w:ascii="Times New Roman" w:hAnsi="Times New Roman" w:cs="Times New Roman"/>
          <w:sz w:val="24"/>
          <w:szCs w:val="24"/>
          <w:u w:val="single"/>
        </w:rPr>
        <w:t>24</w:t>
      </w:r>
      <w:r w:rsidR="00BA03CD">
        <w:rPr>
          <w:rFonts w:ascii="Times New Roman" w:hAnsi="Times New Roman" w:cs="Times New Roman"/>
          <w:sz w:val="24"/>
          <w:szCs w:val="24"/>
          <w:u w:val="single"/>
        </w:rPr>
        <w:t>.</w:t>
      </w:r>
      <w:r w:rsidR="007F7C44">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F7C44">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F4107">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7F7C44">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7F7C44">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F7C44">
              <w:rPr>
                <w:rFonts w:ascii="Times New Roman" w:hAnsi="Times New Roman" w:cs="Times New Roman"/>
                <w:sz w:val="24"/>
                <w:szCs w:val="24"/>
              </w:rPr>
              <w:t>24.11.2022 09</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5F4107">
              <w:rPr>
                <w:rFonts w:ascii="Times New Roman" w:hAnsi="Times New Roman" w:cs="Times New Roman"/>
                <w:sz w:val="24"/>
                <w:szCs w:val="24"/>
              </w:rPr>
              <w:t>2</w:t>
            </w:r>
            <w:r w:rsidR="00291421">
              <w:rPr>
                <w:rFonts w:ascii="Times New Roman" w:hAnsi="Times New Roman" w:cs="Times New Roman"/>
                <w:sz w:val="24"/>
                <w:szCs w:val="24"/>
              </w:rPr>
              <w:t>9</w:t>
            </w:r>
            <w:r w:rsidR="007F7C44">
              <w:rPr>
                <w:rFonts w:ascii="Times New Roman" w:hAnsi="Times New Roman" w:cs="Times New Roman"/>
                <w:sz w:val="24"/>
                <w:szCs w:val="24"/>
              </w:rPr>
              <w:t>.12.2022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F7C44">
        <w:rPr>
          <w:rFonts w:ascii="Times New Roman" w:hAnsi="Times New Roman" w:cs="Times New Roman"/>
          <w:sz w:val="24"/>
          <w:szCs w:val="24"/>
        </w:rPr>
        <w:t>09</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7F7C44">
        <w:rPr>
          <w:rFonts w:ascii="Times New Roman" w:hAnsi="Times New Roman" w:cs="Times New Roman"/>
          <w:sz w:val="24"/>
          <w:szCs w:val="24"/>
          <w:u w:val="single"/>
        </w:rPr>
        <w:t>24.11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7F7C44">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F4107">
        <w:rPr>
          <w:rFonts w:ascii="Times New Roman" w:hAnsi="Times New Roman" w:cs="Times New Roman"/>
          <w:sz w:val="24"/>
          <w:szCs w:val="24"/>
          <w:u w:val="single"/>
        </w:rPr>
        <w:t>28</w:t>
      </w:r>
      <w:r w:rsidR="0081618C">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5F4107">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5F4107">
        <w:rPr>
          <w:rFonts w:ascii="Times New Roman" w:hAnsi="Times New Roman" w:cs="Times New Roman"/>
          <w:sz w:val="24"/>
          <w:szCs w:val="24"/>
          <w:u w:val="single"/>
          <w:lang w:eastAsia="en-US"/>
        </w:rPr>
        <w:t>02</w:t>
      </w:r>
      <w:bookmarkStart w:id="0" w:name="_GoBack"/>
      <w:bookmarkEnd w:id="0"/>
      <w:r w:rsidR="0081618C">
        <w:rPr>
          <w:rFonts w:ascii="Times New Roman" w:hAnsi="Times New Roman" w:cs="Times New Roman"/>
          <w:sz w:val="24"/>
          <w:szCs w:val="24"/>
          <w:u w:val="single"/>
          <w:lang w:eastAsia="en-US"/>
        </w:rPr>
        <w:t>.</w:t>
      </w:r>
      <w:r w:rsidR="00EF4AF3">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7F7C44">
        <w:rPr>
          <w:rFonts w:ascii="Times New Roman" w:eastAsia="DejaVu Sans" w:hAnsi="Times New Roman" w:cs="Times New Roman"/>
          <w:sz w:val="24"/>
          <w:szCs w:val="24"/>
        </w:rPr>
        <w:t>15 (пятнадцати) 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F7C4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F7C4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5C7500" w:rsidRPr="007F7C44" w:rsidRDefault="00EA6E42" w:rsidP="007F7C44">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F7C44" w:rsidRPr="007F7C44" w:rsidRDefault="007F7C44" w:rsidP="007F7C44">
      <w:pPr>
        <w:suppressAutoHyphens w:val="0"/>
        <w:spacing w:after="0" w:line="240" w:lineRule="auto"/>
        <w:ind w:left="142"/>
        <w:jc w:val="center"/>
        <w:rPr>
          <w:rFonts w:ascii="Times New Roman" w:hAnsi="Times New Roman" w:cs="Times New Roman"/>
          <w:b/>
          <w:sz w:val="20"/>
          <w:szCs w:val="20"/>
          <w:lang w:eastAsia="en-US"/>
        </w:rPr>
      </w:pPr>
      <w:r w:rsidRPr="007F7C44">
        <w:rPr>
          <w:rFonts w:ascii="Times New Roman" w:hAnsi="Times New Roman" w:cs="Times New Roman"/>
          <w:b/>
          <w:sz w:val="20"/>
          <w:szCs w:val="20"/>
          <w:lang w:eastAsia="en-US"/>
        </w:rPr>
        <w:t>на приобретение ЛКМ на  проект № 23900 заказ № 901</w:t>
      </w:r>
    </w:p>
    <w:p w:rsidR="007F7C44" w:rsidRPr="007F7C44" w:rsidRDefault="007F7C44" w:rsidP="007F7C44">
      <w:pPr>
        <w:suppressAutoHyphens w:val="0"/>
        <w:spacing w:after="0" w:line="240" w:lineRule="auto"/>
        <w:ind w:left="142"/>
        <w:jc w:val="center"/>
        <w:rPr>
          <w:rFonts w:ascii="Times New Roman" w:hAnsi="Times New Roman" w:cs="Times New Roman"/>
          <w:b/>
          <w:sz w:val="20"/>
          <w:szCs w:val="20"/>
          <w:lang w:eastAsia="en-US"/>
        </w:rPr>
      </w:pPr>
    </w:p>
    <w:p w:rsidR="007F7C44" w:rsidRPr="007F7C44" w:rsidRDefault="007F7C44" w:rsidP="007F7C44">
      <w:pPr>
        <w:suppressAutoHyphens w:val="0"/>
        <w:spacing w:after="0"/>
        <w:ind w:right="141" w:firstLine="425"/>
        <w:contextualSpacing/>
        <w:jc w:val="both"/>
        <w:rPr>
          <w:rFonts w:ascii="Times New Roman" w:hAnsi="Times New Roman" w:cs="Times New Roman"/>
          <w:b/>
          <w:sz w:val="20"/>
          <w:szCs w:val="20"/>
          <w:lang w:eastAsia="en-US"/>
        </w:rPr>
      </w:pPr>
      <w:r w:rsidRPr="007F7C44">
        <w:rPr>
          <w:rFonts w:ascii="Times New Roman" w:hAnsi="Times New Roman" w:cs="Times New Roman"/>
          <w:b/>
          <w:sz w:val="20"/>
          <w:szCs w:val="20"/>
          <w:lang w:eastAsia="en-US"/>
        </w:rPr>
        <w:t xml:space="preserve">   1.Требование к количественным характеристикам поставки.</w:t>
      </w:r>
    </w:p>
    <w:p w:rsidR="007F7C44" w:rsidRPr="007F7C44" w:rsidRDefault="007F7C44" w:rsidP="007F7C44">
      <w:pPr>
        <w:suppressAutoHyphens w:val="0"/>
        <w:spacing w:after="0"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1.1. Предметом настоящего технического задания является поставка ЛКМ на  проект № 23900 заказ № 901, </w:t>
      </w:r>
      <w:proofErr w:type="gramStart"/>
      <w:r w:rsidRPr="007F7C44">
        <w:rPr>
          <w:rFonts w:ascii="Times New Roman" w:hAnsi="Times New Roman" w:cs="Times New Roman"/>
          <w:sz w:val="20"/>
          <w:szCs w:val="20"/>
          <w:lang w:eastAsia="en-US"/>
        </w:rPr>
        <w:t>с</w:t>
      </w:r>
      <w:proofErr w:type="gramEnd"/>
      <w:r w:rsidRPr="007F7C44">
        <w:rPr>
          <w:rFonts w:ascii="Times New Roman" w:hAnsi="Times New Roman" w:cs="Times New Roman"/>
          <w:sz w:val="20"/>
          <w:szCs w:val="20"/>
          <w:lang w:eastAsia="en-US"/>
        </w:rPr>
        <w:t xml:space="preserve"> присвоенным ИГК – </w:t>
      </w:r>
      <w:r w:rsidRPr="007F7C44">
        <w:rPr>
          <w:rFonts w:ascii="Times New Roman" w:eastAsia="Times New Roman" w:hAnsi="Times New Roman" w:cs="Times New Roman"/>
          <w:sz w:val="20"/>
          <w:szCs w:val="20"/>
          <w:lang w:eastAsia="en-US"/>
        </w:rPr>
        <w:t xml:space="preserve"> 2028187301931452209002843</w:t>
      </w:r>
    </w:p>
    <w:p w:rsidR="007F7C44" w:rsidRPr="007F7C44" w:rsidRDefault="007F7C44" w:rsidP="007F7C44">
      <w:pPr>
        <w:suppressAutoHyphens w:val="0"/>
        <w:spacing w:after="0"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1.2. Условия поставки: самовывоз со склада Поставщика</w:t>
      </w:r>
    </w:p>
    <w:p w:rsidR="007F7C44" w:rsidRPr="007F7C44" w:rsidRDefault="007F7C44" w:rsidP="007F7C44">
      <w:pPr>
        <w:suppressAutoHyphens w:val="0"/>
        <w:spacing w:after="0" w:line="240" w:lineRule="auto"/>
        <w:ind w:right="141" w:firstLine="425"/>
        <w:contextualSpacing/>
        <w:jc w:val="both"/>
        <w:rPr>
          <w:rFonts w:ascii="Times New Roman" w:hAnsi="Times New Roman" w:cs="Times New Roman"/>
          <w:sz w:val="20"/>
          <w:szCs w:val="20"/>
          <w:lang w:eastAsia="en-US"/>
        </w:rPr>
      </w:pPr>
      <w:r w:rsidRPr="007F7C44">
        <w:rPr>
          <w:rFonts w:ascii="Times New Roman" w:eastAsia="Times New Roman" w:hAnsi="Times New Roman" w:cs="Times New Roman"/>
          <w:sz w:val="20"/>
          <w:szCs w:val="20"/>
          <w:lang w:eastAsia="en-US"/>
        </w:rPr>
        <w:t xml:space="preserve">1.3.  </w:t>
      </w:r>
      <w:r w:rsidRPr="007F7C44">
        <w:rPr>
          <w:rFonts w:ascii="Times New Roman" w:hAnsi="Times New Roman" w:cs="Times New Roman"/>
          <w:sz w:val="20"/>
          <w:szCs w:val="20"/>
          <w:lang w:eastAsia="en-US"/>
        </w:rPr>
        <w:t>Срок поставки товара: 30 (тридцать) рабочих дней с момента оплаты аванса 50 %.</w:t>
      </w:r>
    </w:p>
    <w:p w:rsidR="007F7C44" w:rsidRPr="007F7C44" w:rsidRDefault="007F7C44" w:rsidP="007F7C44">
      <w:pPr>
        <w:suppressAutoHyphens w:val="0"/>
        <w:spacing w:after="0"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1.4. Товар должен быть </w:t>
      </w:r>
      <w:r w:rsidRPr="007F7C44">
        <w:rPr>
          <w:rFonts w:ascii="Times New Roman" w:hAnsi="Times New Roman" w:cs="Times New Roman"/>
          <w:sz w:val="20"/>
          <w:szCs w:val="20"/>
          <w:lang w:eastAsia="ar-SA"/>
        </w:rPr>
        <w:t>новым, ранее не эксплуатировавшийся</w:t>
      </w:r>
      <w:r w:rsidRPr="007F7C44">
        <w:rPr>
          <w:rFonts w:ascii="Times New Roman" w:hAnsi="Times New Roman" w:cs="Times New Roman"/>
          <w:sz w:val="20"/>
          <w:szCs w:val="20"/>
          <w:lang w:eastAsia="en-US"/>
        </w:rPr>
        <w:t xml:space="preserve"> и произведен на территории РФ в соответствии с постановлением правительства РФ от 30 апреля 2020 г. № 616. </w:t>
      </w:r>
    </w:p>
    <w:p w:rsidR="007F7C44" w:rsidRPr="007F7C44" w:rsidRDefault="007F7C44" w:rsidP="007F7C44">
      <w:pPr>
        <w:suppressAutoHyphens w:val="0"/>
        <w:spacing w:after="0"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1.5.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1.6. Перечень необходимых материалов (Товара): </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4"/>
        <w:gridCol w:w="3969"/>
        <w:gridCol w:w="992"/>
        <w:gridCol w:w="851"/>
        <w:gridCol w:w="850"/>
        <w:gridCol w:w="1985"/>
        <w:gridCol w:w="6"/>
        <w:gridCol w:w="1979"/>
        <w:gridCol w:w="12"/>
      </w:tblGrid>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ind w:left="260"/>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w:t>
            </w:r>
          </w:p>
        </w:tc>
        <w:tc>
          <w:tcPr>
            <w:tcW w:w="3969" w:type="dxa"/>
            <w:shd w:val="clear" w:color="auto" w:fill="FFFFFF"/>
            <w:vAlign w:val="center"/>
          </w:tcPr>
          <w:p w:rsidR="007F7C44" w:rsidRPr="007F7C44" w:rsidRDefault="007F7C44" w:rsidP="007F7C44">
            <w:pPr>
              <w:widowControl w:val="0"/>
              <w:suppressAutoHyphens w:val="0"/>
              <w:spacing w:before="120" w:after="0" w:line="19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Товар</w:t>
            </w:r>
          </w:p>
        </w:tc>
        <w:tc>
          <w:tcPr>
            <w:tcW w:w="992" w:type="dxa"/>
            <w:shd w:val="clear" w:color="auto" w:fill="FFFFFF"/>
            <w:vAlign w:val="center"/>
          </w:tcPr>
          <w:p w:rsidR="007F7C44" w:rsidRPr="007F7C44" w:rsidRDefault="007F7C44" w:rsidP="007F7C44">
            <w:pPr>
              <w:widowControl w:val="0"/>
              <w:suppressAutoHyphens w:val="0"/>
              <w:spacing w:before="120" w:after="0" w:line="19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Срок годности ТМЦ</w:t>
            </w:r>
          </w:p>
        </w:tc>
        <w:tc>
          <w:tcPr>
            <w:tcW w:w="851" w:type="dxa"/>
            <w:shd w:val="clear" w:color="auto" w:fill="FFFFFF"/>
            <w:vAlign w:val="center"/>
          </w:tcPr>
          <w:p w:rsidR="007F7C44" w:rsidRPr="007F7C44" w:rsidRDefault="007F7C44" w:rsidP="007F7C44">
            <w:pPr>
              <w:widowControl w:val="0"/>
              <w:suppressAutoHyphens w:val="0"/>
              <w:spacing w:before="120" w:after="0" w:line="19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Кол-во</w:t>
            </w:r>
          </w:p>
        </w:tc>
        <w:tc>
          <w:tcPr>
            <w:tcW w:w="850" w:type="dxa"/>
            <w:shd w:val="clear" w:color="auto" w:fill="FFFFFF"/>
            <w:vAlign w:val="center"/>
          </w:tcPr>
          <w:p w:rsidR="007F7C44" w:rsidRPr="007F7C44" w:rsidRDefault="007F7C44" w:rsidP="007F7C44">
            <w:pPr>
              <w:widowControl w:val="0"/>
              <w:suppressAutoHyphens w:val="0"/>
              <w:spacing w:before="120" w:after="0" w:line="190" w:lineRule="exact"/>
              <w:ind w:left="160"/>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Ед.</w:t>
            </w:r>
          </w:p>
        </w:tc>
        <w:tc>
          <w:tcPr>
            <w:tcW w:w="1985" w:type="dxa"/>
            <w:shd w:val="clear" w:color="auto" w:fill="FFFFFF"/>
            <w:vAlign w:val="center"/>
          </w:tcPr>
          <w:p w:rsidR="007F7C44" w:rsidRPr="007F7C44" w:rsidRDefault="007F7C44" w:rsidP="007F7C44">
            <w:pPr>
              <w:widowControl w:val="0"/>
              <w:suppressAutoHyphens w:val="0"/>
              <w:spacing w:before="120" w:after="0" w:line="19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Цена</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9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Сумма</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1</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Эмаль ПФ-218 серая ХС ГОСТ 21227-2021</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18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2205</w:t>
            </w:r>
          </w:p>
        </w:tc>
        <w:tc>
          <w:tcPr>
            <w:tcW w:w="850" w:type="dxa"/>
            <w:shd w:val="clear" w:color="auto" w:fill="FFFFFF"/>
            <w:vAlign w:val="center"/>
          </w:tcPr>
          <w:p w:rsidR="007F7C44" w:rsidRPr="007F7C44" w:rsidRDefault="007F7C44" w:rsidP="007F7C44">
            <w:pPr>
              <w:widowControl w:val="0"/>
              <w:suppressAutoHyphens w:val="0"/>
              <w:spacing w:before="120" w:after="0" w:line="11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кг</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201.67</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444 682.35</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2</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Эмаль ПФ-115 чёрная ГОСТ 6465-76</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12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150</w:t>
            </w:r>
          </w:p>
        </w:tc>
        <w:tc>
          <w:tcPr>
            <w:tcW w:w="850" w:type="dxa"/>
            <w:shd w:val="clear" w:color="auto" w:fill="FFFFFF"/>
            <w:vAlign w:val="center"/>
          </w:tcPr>
          <w:p w:rsidR="007F7C44" w:rsidRPr="007F7C44" w:rsidRDefault="007F7C44" w:rsidP="007F7C44">
            <w:pPr>
              <w:widowControl w:val="0"/>
              <w:suppressAutoHyphens w:val="0"/>
              <w:spacing w:before="120" w:after="0" w:line="11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кг</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173.25</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25 987.50</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3</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Эмаль ПФ-115 жёлтая ГОСТ 6465-76</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12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350</w:t>
            </w:r>
          </w:p>
        </w:tc>
        <w:tc>
          <w:tcPr>
            <w:tcW w:w="850"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кг</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189.75</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66 412.50</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4</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Эмаль ПФ-115 синяя ГОСТ 6465-76</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12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150</w:t>
            </w:r>
          </w:p>
        </w:tc>
        <w:tc>
          <w:tcPr>
            <w:tcW w:w="850"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кг</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258.40</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38 760.00</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5</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Эмаль ПФ-115 серая ГОСТ 6465-76</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12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150</w:t>
            </w:r>
          </w:p>
        </w:tc>
        <w:tc>
          <w:tcPr>
            <w:tcW w:w="850"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кг</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179.67</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26 950.50</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6</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Грунтовка ФЛ-ОЗК красно-коричневая ГОСТ 9109-81</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6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1586</w:t>
            </w:r>
          </w:p>
        </w:tc>
        <w:tc>
          <w:tcPr>
            <w:tcW w:w="850"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кг</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148.33</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235 251.38</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7</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Грунтовка ГФ-021 красно-коричневая ГОСТ 25129-82</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6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150</w:t>
            </w:r>
          </w:p>
        </w:tc>
        <w:tc>
          <w:tcPr>
            <w:tcW w:w="850"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кг</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175.30</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26 295.00</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8</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roofErr w:type="spellStart"/>
            <w:r w:rsidRPr="007F7C44">
              <w:rPr>
                <w:rFonts w:ascii="Times New Roman" w:hAnsi="Times New Roman" w:cs="Times New Roman"/>
                <w:sz w:val="20"/>
                <w:szCs w:val="20"/>
                <w:lang w:eastAsia="en-US"/>
              </w:rPr>
              <w:t>Ортоксилол</w:t>
            </w:r>
            <w:proofErr w:type="spellEnd"/>
            <w:r w:rsidRPr="007F7C44">
              <w:rPr>
                <w:rFonts w:ascii="Times New Roman" w:hAnsi="Times New Roman" w:cs="Times New Roman"/>
                <w:sz w:val="20"/>
                <w:szCs w:val="20"/>
                <w:lang w:eastAsia="en-US"/>
              </w:rPr>
              <w:t xml:space="preserve"> ГОСТ 10678-76</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12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250</w:t>
            </w:r>
          </w:p>
        </w:tc>
        <w:tc>
          <w:tcPr>
            <w:tcW w:w="850"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л</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141.60</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35 400.00</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9</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Уайт-спирит бесцветный ГОСТ 3134-78</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36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100</w:t>
            </w:r>
          </w:p>
        </w:tc>
        <w:tc>
          <w:tcPr>
            <w:tcW w:w="850"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л</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81.67</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8 167.00</w:t>
            </w:r>
          </w:p>
        </w:tc>
      </w:tr>
      <w:tr w:rsidR="007F7C44" w:rsidRPr="007F7C44" w:rsidTr="008239C1">
        <w:trPr>
          <w:gridAfter w:val="1"/>
          <w:wAfter w:w="12" w:type="dxa"/>
          <w:trHeight w:val="420"/>
        </w:trPr>
        <w:tc>
          <w:tcPr>
            <w:tcW w:w="294"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10</w:t>
            </w:r>
          </w:p>
        </w:tc>
        <w:tc>
          <w:tcPr>
            <w:tcW w:w="3969" w:type="dxa"/>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Растворитель 646 ГОСТ 18188-72</w:t>
            </w:r>
          </w:p>
        </w:tc>
        <w:tc>
          <w:tcPr>
            <w:tcW w:w="992"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12 месяцев</w:t>
            </w:r>
          </w:p>
        </w:tc>
        <w:tc>
          <w:tcPr>
            <w:tcW w:w="851"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700</w:t>
            </w:r>
          </w:p>
        </w:tc>
        <w:tc>
          <w:tcPr>
            <w:tcW w:w="850"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л</w:t>
            </w:r>
          </w:p>
        </w:tc>
        <w:tc>
          <w:tcPr>
            <w:tcW w:w="1985" w:type="dxa"/>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103.40</w:t>
            </w:r>
          </w:p>
        </w:tc>
        <w:tc>
          <w:tcPr>
            <w:tcW w:w="1985" w:type="dxa"/>
            <w:gridSpan w:val="2"/>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72 380.00</w:t>
            </w:r>
          </w:p>
        </w:tc>
      </w:tr>
      <w:tr w:rsidR="007F7C44" w:rsidRPr="007F7C44" w:rsidTr="008239C1">
        <w:trPr>
          <w:trHeight w:val="420"/>
        </w:trPr>
        <w:tc>
          <w:tcPr>
            <w:tcW w:w="294" w:type="dxa"/>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
        </w:tc>
        <w:tc>
          <w:tcPr>
            <w:tcW w:w="3969" w:type="dxa"/>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
        </w:tc>
        <w:tc>
          <w:tcPr>
            <w:tcW w:w="992" w:type="dxa"/>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p>
        </w:tc>
        <w:tc>
          <w:tcPr>
            <w:tcW w:w="1701" w:type="dxa"/>
            <w:gridSpan w:val="2"/>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
        </w:tc>
        <w:tc>
          <w:tcPr>
            <w:tcW w:w="1991" w:type="dxa"/>
            <w:gridSpan w:val="2"/>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Итого:</w:t>
            </w:r>
          </w:p>
        </w:tc>
        <w:tc>
          <w:tcPr>
            <w:tcW w:w="1991" w:type="dxa"/>
            <w:gridSpan w:val="2"/>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980 286.23</w:t>
            </w:r>
          </w:p>
        </w:tc>
      </w:tr>
      <w:tr w:rsidR="007F7C44" w:rsidRPr="007F7C44" w:rsidTr="008239C1">
        <w:trPr>
          <w:trHeight w:val="420"/>
        </w:trPr>
        <w:tc>
          <w:tcPr>
            <w:tcW w:w="294" w:type="dxa"/>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
        </w:tc>
        <w:tc>
          <w:tcPr>
            <w:tcW w:w="3969" w:type="dxa"/>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
        </w:tc>
        <w:tc>
          <w:tcPr>
            <w:tcW w:w="992" w:type="dxa"/>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p>
        </w:tc>
        <w:tc>
          <w:tcPr>
            <w:tcW w:w="1701" w:type="dxa"/>
            <w:gridSpan w:val="2"/>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
        </w:tc>
        <w:tc>
          <w:tcPr>
            <w:tcW w:w="1991" w:type="dxa"/>
            <w:gridSpan w:val="2"/>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Итого с НДС</w:t>
            </w:r>
          </w:p>
        </w:tc>
        <w:tc>
          <w:tcPr>
            <w:tcW w:w="1991" w:type="dxa"/>
            <w:gridSpan w:val="2"/>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196 057.25</w:t>
            </w:r>
          </w:p>
        </w:tc>
      </w:tr>
      <w:tr w:rsidR="007F7C44" w:rsidRPr="007F7C44" w:rsidTr="008239C1">
        <w:trPr>
          <w:trHeight w:val="420"/>
        </w:trPr>
        <w:tc>
          <w:tcPr>
            <w:tcW w:w="294" w:type="dxa"/>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
        </w:tc>
        <w:tc>
          <w:tcPr>
            <w:tcW w:w="3969" w:type="dxa"/>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
        </w:tc>
        <w:tc>
          <w:tcPr>
            <w:tcW w:w="992" w:type="dxa"/>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p>
        </w:tc>
        <w:tc>
          <w:tcPr>
            <w:tcW w:w="1701" w:type="dxa"/>
            <w:gridSpan w:val="2"/>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p>
        </w:tc>
        <w:tc>
          <w:tcPr>
            <w:tcW w:w="1991" w:type="dxa"/>
            <w:gridSpan w:val="2"/>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rPr>
                <w:rFonts w:ascii="Times New Roman" w:hAnsi="Times New Roman" w:cs="Times New Roman"/>
                <w:sz w:val="20"/>
                <w:szCs w:val="20"/>
                <w:lang w:eastAsia="en-US"/>
              </w:rPr>
            </w:pPr>
            <w:r w:rsidRPr="007F7C44">
              <w:rPr>
                <w:rFonts w:ascii="Times New Roman" w:hAnsi="Times New Roman" w:cs="Times New Roman"/>
                <w:sz w:val="20"/>
                <w:szCs w:val="20"/>
                <w:lang w:eastAsia="en-US"/>
              </w:rPr>
              <w:t>Всего к оплате:</w:t>
            </w:r>
          </w:p>
        </w:tc>
        <w:tc>
          <w:tcPr>
            <w:tcW w:w="1991" w:type="dxa"/>
            <w:gridSpan w:val="2"/>
            <w:tcBorders>
              <w:top w:val="nil"/>
              <w:left w:val="nil"/>
              <w:bottom w:val="nil"/>
              <w:right w:val="nil"/>
            </w:tcBorders>
            <w:shd w:val="clear" w:color="auto" w:fill="FFFFFF"/>
            <w:vAlign w:val="center"/>
          </w:tcPr>
          <w:p w:rsidR="007F7C44" w:rsidRPr="007F7C44" w:rsidRDefault="007F7C44" w:rsidP="007F7C44">
            <w:pPr>
              <w:widowControl w:val="0"/>
              <w:suppressAutoHyphens w:val="0"/>
              <w:spacing w:before="120" w:after="0" w:line="150" w:lineRule="exact"/>
              <w:jc w:val="center"/>
              <w:rPr>
                <w:rFonts w:ascii="Times New Roman" w:hAnsi="Times New Roman" w:cs="Times New Roman"/>
                <w:sz w:val="20"/>
                <w:szCs w:val="20"/>
                <w:lang w:eastAsia="en-US"/>
              </w:rPr>
            </w:pPr>
            <w:r w:rsidRPr="007F7C44">
              <w:rPr>
                <w:rFonts w:ascii="Times New Roman" w:hAnsi="Times New Roman" w:cs="Times New Roman"/>
                <w:sz w:val="20"/>
                <w:szCs w:val="20"/>
                <w:lang w:eastAsia="en-US"/>
              </w:rPr>
              <w:t>1  176  343.48</w:t>
            </w:r>
          </w:p>
        </w:tc>
      </w:tr>
    </w:tbl>
    <w:p w:rsidR="007F7C44" w:rsidRPr="007F7C44" w:rsidRDefault="007F7C44" w:rsidP="007F7C44">
      <w:pPr>
        <w:suppressAutoHyphens w:val="0"/>
        <w:spacing w:line="240" w:lineRule="auto"/>
        <w:ind w:right="141"/>
        <w:contextualSpacing/>
        <w:jc w:val="both"/>
        <w:rPr>
          <w:rFonts w:ascii="Times New Roman" w:hAnsi="Times New Roman" w:cs="Times New Roman"/>
          <w:sz w:val="20"/>
          <w:szCs w:val="20"/>
          <w:lang w:eastAsia="en-US"/>
        </w:rPr>
      </w:pP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 </w:t>
      </w:r>
    </w:p>
    <w:p w:rsidR="007F7C44" w:rsidRPr="007F7C44" w:rsidRDefault="007F7C44" w:rsidP="007F7C44">
      <w:pPr>
        <w:suppressAutoHyphens w:val="0"/>
        <w:spacing w:after="0" w:line="240" w:lineRule="auto"/>
        <w:ind w:right="141" w:firstLine="425"/>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  1.7.  В стоимость Товара включен НДС, расходы по уплате налогов и сборов, а   так же другие обязательные платежи. </w:t>
      </w:r>
    </w:p>
    <w:p w:rsidR="007F7C44" w:rsidRPr="007F7C44" w:rsidRDefault="007F7C44" w:rsidP="007F7C44">
      <w:pPr>
        <w:suppressAutoHyphens w:val="0"/>
        <w:spacing w:after="0" w:line="240" w:lineRule="auto"/>
        <w:ind w:right="141" w:firstLine="425"/>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  1.8. </w:t>
      </w:r>
      <w:proofErr w:type="gramStart"/>
      <w:r w:rsidRPr="007F7C44">
        <w:rPr>
          <w:rFonts w:ascii="Times New Roman" w:hAnsi="Times New Roman" w:cs="Times New Roman"/>
          <w:sz w:val="20"/>
          <w:szCs w:val="20"/>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7F7C44">
        <w:rPr>
          <w:rFonts w:ascii="Times New Roman" w:hAnsi="Times New Roman" w:cs="Times New Roman"/>
          <w:sz w:val="20"/>
          <w:szCs w:val="20"/>
          <w:lang w:eastAsia="en-US"/>
        </w:rPr>
        <w:t xml:space="preserve"> Договора о банковском сопровождении.</w:t>
      </w:r>
    </w:p>
    <w:p w:rsidR="007F7C44" w:rsidRPr="007F7C44" w:rsidRDefault="007F7C44" w:rsidP="007F7C44">
      <w:pPr>
        <w:suppressAutoHyphens w:val="0"/>
        <w:spacing w:after="0" w:line="240" w:lineRule="auto"/>
        <w:ind w:right="141" w:firstLine="425"/>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  На момент заключения настоящего договора </w:t>
      </w:r>
      <w:r w:rsidRPr="007F7C44">
        <w:rPr>
          <w:rFonts w:ascii="Times New Roman" w:hAnsi="Times New Roman" w:cs="Times New Roman"/>
          <w:sz w:val="20"/>
          <w:szCs w:val="20"/>
          <w:lang w:eastAsia="ar-SA"/>
        </w:rPr>
        <w:t xml:space="preserve">уполномоченным банком Покупателя является </w:t>
      </w:r>
      <w:r w:rsidRPr="007F7C44">
        <w:rPr>
          <w:rFonts w:ascii="Times New Roman" w:eastAsia="Times New Roman" w:hAnsi="Times New Roman" w:cs="Times New Roman"/>
          <w:sz w:val="20"/>
          <w:szCs w:val="20"/>
          <w:lang w:eastAsia="en-US"/>
        </w:rPr>
        <w:t>ПРИВОЛЖСКИЙ Ф-Л ПАО «ПРОМСВЯЗЬБАНК»</w:t>
      </w:r>
      <w:r w:rsidRPr="007F7C44">
        <w:rPr>
          <w:rFonts w:ascii="Times New Roman" w:hAnsi="Times New Roman" w:cs="Times New Roman"/>
          <w:sz w:val="20"/>
          <w:szCs w:val="20"/>
          <w:lang w:eastAsia="ar-SA"/>
        </w:rPr>
        <w:t xml:space="preserve"> (далее – уполномоченный банк).</w:t>
      </w:r>
    </w:p>
    <w:p w:rsidR="007F7C44" w:rsidRPr="007F7C44" w:rsidRDefault="007F7C44" w:rsidP="007F7C44">
      <w:pPr>
        <w:suppressAutoHyphens w:val="0"/>
        <w:spacing w:after="0" w:line="240" w:lineRule="auto"/>
        <w:ind w:right="141" w:firstLine="425"/>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  1.9. В сопроводительных </w:t>
      </w:r>
      <w:proofErr w:type="gramStart"/>
      <w:r w:rsidRPr="007F7C44">
        <w:rPr>
          <w:rFonts w:ascii="Times New Roman" w:hAnsi="Times New Roman" w:cs="Times New Roman"/>
          <w:sz w:val="20"/>
          <w:szCs w:val="20"/>
          <w:lang w:eastAsia="en-US"/>
        </w:rPr>
        <w:t>документах</w:t>
      </w:r>
      <w:proofErr w:type="gramEnd"/>
      <w:r w:rsidRPr="007F7C44">
        <w:rPr>
          <w:rFonts w:ascii="Times New Roman" w:hAnsi="Times New Roman" w:cs="Times New Roman"/>
          <w:sz w:val="20"/>
          <w:szCs w:val="20"/>
          <w:lang w:eastAsia="en-US"/>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7F7C44" w:rsidRPr="007F7C44" w:rsidRDefault="007F7C44" w:rsidP="007F7C44">
      <w:pPr>
        <w:suppressAutoHyphens w:val="0"/>
        <w:spacing w:after="0" w:line="240" w:lineRule="auto"/>
        <w:ind w:right="141" w:firstLine="425"/>
        <w:jc w:val="both"/>
        <w:rPr>
          <w:rFonts w:ascii="Times New Roman" w:hAnsi="Times New Roman" w:cs="Times New Roman"/>
          <w:b/>
          <w:sz w:val="20"/>
          <w:szCs w:val="20"/>
          <w:lang w:eastAsia="en-US"/>
        </w:rPr>
      </w:pPr>
    </w:p>
    <w:p w:rsidR="007F7C44" w:rsidRPr="007F7C44" w:rsidRDefault="007F7C44" w:rsidP="007F7C44">
      <w:pPr>
        <w:suppressAutoHyphens w:val="0"/>
        <w:spacing w:after="0" w:line="240" w:lineRule="auto"/>
        <w:ind w:right="141" w:firstLine="425"/>
        <w:jc w:val="both"/>
        <w:rPr>
          <w:rFonts w:ascii="Times New Roman" w:hAnsi="Times New Roman" w:cs="Times New Roman"/>
          <w:b/>
          <w:sz w:val="20"/>
          <w:szCs w:val="20"/>
          <w:lang w:eastAsia="en-US"/>
        </w:rPr>
      </w:pPr>
      <w:r w:rsidRPr="007F7C44">
        <w:rPr>
          <w:rFonts w:ascii="Times New Roman" w:hAnsi="Times New Roman" w:cs="Times New Roman"/>
          <w:sz w:val="20"/>
          <w:szCs w:val="20"/>
          <w:lang w:eastAsia="en-US"/>
        </w:rPr>
        <w:t xml:space="preserve">   </w:t>
      </w:r>
      <w:r w:rsidRPr="007F7C44">
        <w:rPr>
          <w:rFonts w:ascii="Times New Roman" w:hAnsi="Times New Roman" w:cs="Times New Roman"/>
          <w:b/>
          <w:sz w:val="20"/>
          <w:szCs w:val="20"/>
          <w:lang w:eastAsia="en-US"/>
        </w:rPr>
        <w:t xml:space="preserve">2. Требования к качеству и безопасности товара: </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2.1 Качество поставляемого товара должно соответствовать отнесенным Законом в области стандартизации документам:</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национальные стандарты РФ;</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правила по стандартизации, нормы и рекомендации в области стандартизации;</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общероссийские классификаторы технико-экономической и социальной информации.</w:t>
      </w:r>
    </w:p>
    <w:p w:rsidR="007F7C44" w:rsidRPr="007F7C44" w:rsidRDefault="007F7C44" w:rsidP="007F7C44">
      <w:pPr>
        <w:numPr>
          <w:ilvl w:val="1"/>
          <w:numId w:val="8"/>
        </w:numPr>
        <w:suppressAutoHyphens w:val="0"/>
        <w:spacing w:line="240" w:lineRule="auto"/>
        <w:ind w:left="0"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lastRenderedPageBreak/>
        <w:t>представлены и являться неотъемлемой частью (Договора) соответствующие документы, подтверждающие качество поставляемого товара.</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ru-RU"/>
        </w:rPr>
      </w:pPr>
      <w:r w:rsidRPr="007F7C44">
        <w:rPr>
          <w:rFonts w:ascii="Times New Roman"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ru-RU"/>
        </w:rPr>
      </w:pPr>
      <w:r w:rsidRPr="007F7C44">
        <w:rPr>
          <w:rFonts w:ascii="Times New Roman" w:hAnsi="Times New Roman" w:cs="Times New Roman"/>
          <w:sz w:val="20"/>
          <w:szCs w:val="20"/>
          <w:lang w:eastAsia="ru-RU"/>
        </w:rPr>
        <w:t>2.4.Риск случайного повреждения или гибели товара до получения его Покупателем на собственном складе, несет Поставщик.</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ru-RU"/>
        </w:rPr>
      </w:pPr>
    </w:p>
    <w:p w:rsidR="007F7C44" w:rsidRPr="007F7C44" w:rsidRDefault="007F7C44" w:rsidP="007F7C44">
      <w:pPr>
        <w:suppressAutoHyphens w:val="0"/>
        <w:spacing w:line="240" w:lineRule="auto"/>
        <w:ind w:right="141" w:firstLine="425"/>
        <w:contextualSpacing/>
        <w:jc w:val="both"/>
        <w:rPr>
          <w:rFonts w:ascii="Times New Roman" w:hAnsi="Times New Roman" w:cs="Times New Roman"/>
          <w:b/>
          <w:sz w:val="20"/>
          <w:szCs w:val="20"/>
          <w:lang w:eastAsia="ru-RU"/>
        </w:rPr>
      </w:pPr>
      <w:r w:rsidRPr="007F7C44">
        <w:rPr>
          <w:rFonts w:ascii="Times New Roman" w:hAnsi="Times New Roman" w:cs="Times New Roman"/>
          <w:b/>
          <w:sz w:val="20"/>
          <w:szCs w:val="20"/>
          <w:lang w:eastAsia="ru-RU"/>
        </w:rPr>
        <w:t>3. Требования к техническим характеристикам товара и условиям договора:</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3.1. Товар должен соответствовать всем критериям, требованиям, описанным в п. п. 1.2.-1.6. и п. 2 настоящего Технического задания. </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3.3. В </w:t>
      </w:r>
      <w:proofErr w:type="gramStart"/>
      <w:r w:rsidRPr="007F7C44">
        <w:rPr>
          <w:rFonts w:ascii="Times New Roman" w:hAnsi="Times New Roman" w:cs="Times New Roman"/>
          <w:sz w:val="20"/>
          <w:szCs w:val="20"/>
          <w:lang w:eastAsia="en-US"/>
        </w:rPr>
        <w:t>случае</w:t>
      </w:r>
      <w:proofErr w:type="gramEnd"/>
      <w:r w:rsidRPr="007F7C44">
        <w:rPr>
          <w:rFonts w:ascii="Times New Roman" w:hAnsi="Times New Roman" w:cs="Times New Roman"/>
          <w:sz w:val="20"/>
          <w:szCs w:val="20"/>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7F7C44">
        <w:rPr>
          <w:rFonts w:ascii="Times New Roman" w:hAnsi="Times New Roman" w:cs="Times New Roman"/>
          <w:sz w:val="20"/>
          <w:szCs w:val="20"/>
          <w:lang w:eastAsia="en-US"/>
        </w:rPr>
        <w:t>стоимости</w:t>
      </w:r>
      <w:proofErr w:type="gramEnd"/>
      <w:r w:rsidRPr="007F7C44">
        <w:rPr>
          <w:rFonts w:ascii="Times New Roman" w:hAnsi="Times New Roman" w:cs="Times New Roman"/>
          <w:sz w:val="20"/>
          <w:szCs w:val="20"/>
          <w:lang w:eastAsia="en-US"/>
        </w:rPr>
        <w:t xml:space="preserve"> не поставленной продукции. </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3.6. </w:t>
      </w:r>
      <w:proofErr w:type="gramStart"/>
      <w:r w:rsidRPr="007F7C44">
        <w:rPr>
          <w:rFonts w:ascii="Times New Roman" w:hAnsi="Times New Roman" w:cs="Times New Roman"/>
          <w:sz w:val="20"/>
          <w:szCs w:val="20"/>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F7C44">
        <w:rPr>
          <w:rFonts w:ascii="Times New Roman" w:hAnsi="Times New Roman" w:cs="Times New Roman"/>
          <w:sz w:val="20"/>
          <w:szCs w:val="20"/>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3.7.  Дополнительные требования и условия:</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Наличие сертификатов качества на Товар.</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Наличие Товарно-транспортной накладной (оригинал), Товарной накладной (оригинал), счет-фактура (оригинал) или УПД (оригинал).</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Товар должен быть произведен только на территории РФ.</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p>
    <w:p w:rsidR="007F7C44" w:rsidRPr="007F7C44" w:rsidRDefault="007F7C44" w:rsidP="007F7C44">
      <w:pPr>
        <w:suppressAutoHyphens w:val="0"/>
        <w:spacing w:line="240" w:lineRule="auto"/>
        <w:ind w:right="141" w:firstLine="425"/>
        <w:contextualSpacing/>
        <w:jc w:val="both"/>
        <w:rPr>
          <w:rFonts w:ascii="Times New Roman" w:hAnsi="Times New Roman" w:cs="Times New Roman"/>
          <w:b/>
          <w:sz w:val="20"/>
          <w:szCs w:val="20"/>
          <w:lang w:eastAsia="ru-RU"/>
        </w:rPr>
      </w:pPr>
      <w:r w:rsidRPr="007F7C44">
        <w:rPr>
          <w:rFonts w:ascii="Times New Roman" w:hAnsi="Times New Roman" w:cs="Times New Roman"/>
          <w:b/>
          <w:sz w:val="20"/>
          <w:szCs w:val="20"/>
          <w:lang w:eastAsia="ru-RU"/>
        </w:rPr>
        <w:t>4.Гарантийные обязательства:</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4.1. Товар  должен быть новым, ранее не эксплуатируемым, не восстановленным, произведенным не ранее  2022 года.</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p>
    <w:p w:rsidR="007F7C44" w:rsidRPr="007F7C44" w:rsidRDefault="007F7C44" w:rsidP="007F7C44">
      <w:pPr>
        <w:suppressAutoHyphens w:val="0"/>
        <w:spacing w:line="240" w:lineRule="auto"/>
        <w:ind w:right="141" w:firstLine="425"/>
        <w:contextualSpacing/>
        <w:jc w:val="both"/>
        <w:rPr>
          <w:rFonts w:ascii="Times New Roman" w:hAnsi="Times New Roman" w:cs="Times New Roman"/>
          <w:b/>
          <w:sz w:val="20"/>
          <w:szCs w:val="20"/>
          <w:lang w:eastAsia="en-US"/>
        </w:rPr>
      </w:pPr>
      <w:r w:rsidRPr="007F7C44">
        <w:rPr>
          <w:rFonts w:ascii="Times New Roman" w:hAnsi="Times New Roman" w:cs="Times New Roman"/>
          <w:b/>
          <w:sz w:val="20"/>
          <w:szCs w:val="20"/>
          <w:lang w:eastAsia="en-US"/>
        </w:rPr>
        <w:t>5.Требования к Поставщику:</w:t>
      </w:r>
    </w:p>
    <w:p w:rsidR="007F7C44" w:rsidRPr="007F7C44" w:rsidRDefault="007F7C44" w:rsidP="007F7C44">
      <w:pPr>
        <w:suppressAutoHyphens w:val="0"/>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F7C44" w:rsidRPr="007F7C44" w:rsidRDefault="007F7C44" w:rsidP="007F7C44">
      <w:pPr>
        <w:suppressAutoHyphens w:val="0"/>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5.2. Не должен находиться в процессе ликвидации, банкротства и на его имущество не должен быть наложен арест.</w:t>
      </w:r>
    </w:p>
    <w:p w:rsidR="007F7C44" w:rsidRPr="007F7C44" w:rsidRDefault="007F7C44" w:rsidP="007F7C44">
      <w:pPr>
        <w:suppressAutoHyphens w:val="0"/>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5.3. Обладать необходимыми профессиональными знаниями, опытом и репутацией;</w:t>
      </w:r>
    </w:p>
    <w:p w:rsidR="007F7C44" w:rsidRPr="007F7C44" w:rsidRDefault="007F7C44" w:rsidP="007F7C44">
      <w:pPr>
        <w:suppressAutoHyphens w:val="0"/>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5.4. Иметь ресурсные возможности (финансовые, материально-технические, трудовые);</w:t>
      </w:r>
    </w:p>
    <w:p w:rsidR="007F7C44" w:rsidRPr="007F7C44" w:rsidRDefault="007F7C44" w:rsidP="007F7C44">
      <w:pPr>
        <w:suppressAutoHyphens w:val="0"/>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5.5. Обеспечить способность выполнения обязательств по договору в требуемые сроки и с должным качеством.</w:t>
      </w:r>
    </w:p>
    <w:p w:rsidR="007F7C44" w:rsidRPr="007F7C44" w:rsidRDefault="007F7C44" w:rsidP="007F7C44">
      <w:pPr>
        <w:tabs>
          <w:tab w:val="left" w:pos="993"/>
        </w:tabs>
        <w:suppressAutoHyphens w:val="0"/>
        <w:spacing w:line="240" w:lineRule="auto"/>
        <w:ind w:right="141" w:firstLine="425"/>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5.6. Соответствовать требованиям, указанным в документации о закупке.</w:t>
      </w:r>
    </w:p>
    <w:p w:rsidR="007F7C44" w:rsidRPr="007F7C44" w:rsidRDefault="007F7C44" w:rsidP="007F7C44">
      <w:pPr>
        <w:tabs>
          <w:tab w:val="left" w:pos="993"/>
        </w:tabs>
        <w:suppressAutoHyphens w:val="0"/>
        <w:spacing w:line="240" w:lineRule="auto"/>
        <w:ind w:right="141"/>
        <w:contextualSpacing/>
        <w:jc w:val="both"/>
        <w:rPr>
          <w:rFonts w:ascii="Times New Roman" w:hAnsi="Times New Roman" w:cs="Times New Roman"/>
          <w:sz w:val="20"/>
          <w:szCs w:val="20"/>
          <w:lang w:eastAsia="en-US"/>
        </w:rPr>
      </w:pPr>
    </w:p>
    <w:p w:rsidR="007F7C44" w:rsidRPr="007F7C44" w:rsidRDefault="007F7C44" w:rsidP="007F7C44">
      <w:pPr>
        <w:suppressAutoHyphens w:val="0"/>
        <w:spacing w:line="240" w:lineRule="auto"/>
        <w:ind w:right="141" w:firstLine="425"/>
        <w:contextualSpacing/>
        <w:jc w:val="both"/>
        <w:rPr>
          <w:rFonts w:ascii="Times New Roman" w:hAnsi="Times New Roman" w:cs="Times New Roman"/>
          <w:b/>
          <w:sz w:val="20"/>
          <w:szCs w:val="20"/>
          <w:lang w:eastAsia="ru-RU"/>
        </w:rPr>
      </w:pPr>
      <w:r w:rsidRPr="007F7C44">
        <w:rPr>
          <w:rFonts w:ascii="Times New Roman" w:hAnsi="Times New Roman" w:cs="Times New Roman"/>
          <w:b/>
          <w:sz w:val="20"/>
          <w:szCs w:val="20"/>
          <w:lang w:eastAsia="ru-RU"/>
        </w:rPr>
        <w:t>6. Условия оплаты:</w:t>
      </w:r>
    </w:p>
    <w:p w:rsidR="007F7C44" w:rsidRPr="007F7C44" w:rsidRDefault="007F7C44" w:rsidP="007F7C44">
      <w:pPr>
        <w:suppressAutoHyphens w:val="0"/>
        <w:spacing w:after="0" w:line="240" w:lineRule="auto"/>
        <w:ind w:right="141" w:firstLine="425"/>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6.1. </w:t>
      </w:r>
      <w:proofErr w:type="gramStart"/>
      <w:r w:rsidRPr="007F7C44">
        <w:rPr>
          <w:rFonts w:ascii="Times New Roman" w:hAnsi="Times New Roman" w:cs="Times New Roman"/>
          <w:sz w:val="20"/>
          <w:szCs w:val="20"/>
          <w:lang w:eastAsia="en-US"/>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F7C44">
        <w:rPr>
          <w:rFonts w:ascii="Times New Roman" w:hAnsi="Times New Roman" w:cs="Times New Roman"/>
          <w:sz w:val="20"/>
          <w:szCs w:val="20"/>
          <w:lang w:eastAsia="en-US"/>
        </w:rPr>
        <w:t xml:space="preserve"> Договора о банковском сопровождении.</w:t>
      </w:r>
    </w:p>
    <w:p w:rsidR="007F7C44" w:rsidRPr="007F7C44" w:rsidRDefault="007F7C44" w:rsidP="007F7C44">
      <w:pPr>
        <w:suppressAutoHyphens w:val="0"/>
        <w:spacing w:after="0" w:line="240" w:lineRule="auto"/>
        <w:ind w:right="141" w:firstLine="425"/>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F7C44" w:rsidRPr="007F7C44" w:rsidRDefault="007F7C44" w:rsidP="007F7C44">
      <w:pPr>
        <w:suppressAutoHyphens w:val="0"/>
        <w:spacing w:after="0" w:line="240" w:lineRule="auto"/>
        <w:ind w:right="141" w:firstLine="425"/>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6.2.  Условия оплаты товара: авансовый платёж производится в течение 15 календарных дней после двухстороннего подписания договора поставки и не может превышать 50% от общей стоимости товара согласно Спецификации. Окончательный  платеж  в течение 20 (Двадцати)  календарных дней с момента приемки Товара на склад  Покупателя. </w:t>
      </w:r>
    </w:p>
    <w:p w:rsidR="007F7C44" w:rsidRPr="007F7C44" w:rsidRDefault="007F7C44" w:rsidP="007F7C44">
      <w:pPr>
        <w:suppressAutoHyphens w:val="0"/>
        <w:spacing w:after="0" w:line="240" w:lineRule="auto"/>
        <w:ind w:right="141" w:firstLine="425"/>
        <w:jc w:val="both"/>
        <w:rPr>
          <w:rFonts w:ascii="Times New Roman" w:eastAsia="Times New Roman" w:hAnsi="Times New Roman" w:cs="Times New Roman"/>
          <w:sz w:val="20"/>
          <w:szCs w:val="20"/>
          <w:lang w:eastAsia="ru-RU"/>
        </w:rPr>
      </w:pPr>
      <w:r w:rsidRPr="007F7C44">
        <w:rPr>
          <w:rFonts w:ascii="Times New Roman" w:hAnsi="Times New Roman" w:cs="Times New Roman"/>
          <w:sz w:val="20"/>
          <w:szCs w:val="20"/>
          <w:lang w:eastAsia="en-US"/>
        </w:rPr>
        <w:t>6.3. Товар считается оплаченным</w:t>
      </w:r>
      <w:r w:rsidRPr="007F7C44">
        <w:rPr>
          <w:rFonts w:ascii="Times New Roman" w:eastAsia="Times New Roman" w:hAnsi="Times New Roman" w:cs="Times New Roman"/>
          <w:sz w:val="20"/>
          <w:szCs w:val="20"/>
          <w:lang w:eastAsia="ru-RU"/>
        </w:rPr>
        <w:t xml:space="preserve"> с момента списания денежных средств с отдельного счета Покупателя.</w:t>
      </w:r>
    </w:p>
    <w:p w:rsidR="007F7C44" w:rsidRPr="007F7C44" w:rsidRDefault="007F7C44" w:rsidP="007F7C44">
      <w:pPr>
        <w:suppressAutoHyphens w:val="0"/>
        <w:spacing w:after="0" w:line="240" w:lineRule="auto"/>
        <w:ind w:right="141" w:firstLine="425"/>
        <w:jc w:val="both"/>
        <w:rPr>
          <w:rFonts w:ascii="Times New Roman" w:eastAsia="Times New Roman" w:hAnsi="Times New Roman" w:cs="Times New Roman"/>
          <w:sz w:val="20"/>
          <w:szCs w:val="20"/>
          <w:lang w:eastAsia="ru-RU"/>
        </w:rPr>
      </w:pPr>
      <w:r w:rsidRPr="007F7C44">
        <w:rPr>
          <w:rFonts w:ascii="Times New Roman" w:eastAsia="Times New Roman" w:hAnsi="Times New Roman" w:cs="Times New Roman"/>
          <w:sz w:val="20"/>
          <w:szCs w:val="20"/>
          <w:lang w:eastAsia="ru-RU"/>
        </w:rPr>
        <w:t xml:space="preserve">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w:t>
      </w:r>
    </w:p>
    <w:p w:rsidR="007F7C44" w:rsidRPr="007F7C44" w:rsidRDefault="007F7C44" w:rsidP="007F7C44">
      <w:pPr>
        <w:suppressAutoHyphens w:val="0"/>
        <w:spacing w:after="0" w:line="240" w:lineRule="auto"/>
        <w:ind w:right="141" w:firstLine="425"/>
        <w:jc w:val="both"/>
        <w:rPr>
          <w:rFonts w:ascii="Times New Roman" w:eastAsia="Times New Roman" w:hAnsi="Times New Roman" w:cs="Times New Roman"/>
          <w:sz w:val="20"/>
          <w:szCs w:val="20"/>
          <w:lang w:eastAsia="ru-RU"/>
        </w:rPr>
      </w:pPr>
      <w:r w:rsidRPr="007F7C44">
        <w:rPr>
          <w:rFonts w:ascii="Times New Roman" w:eastAsia="Times New Roman" w:hAnsi="Times New Roman" w:cs="Times New Roman"/>
          <w:sz w:val="20"/>
          <w:szCs w:val="20"/>
          <w:lang w:eastAsia="ru-RU"/>
        </w:rPr>
        <w:t>но не более 10% от неоплаченной суммы окончательного платежа.</w:t>
      </w:r>
      <w:r w:rsidRPr="007F7C44">
        <w:rPr>
          <w:rFonts w:ascii="Times New Roman" w:eastAsia="Times New Roman" w:hAnsi="Times New Roman" w:cs="Times New Roman"/>
          <w:sz w:val="20"/>
          <w:szCs w:val="20"/>
          <w:lang w:eastAsia="ru-RU"/>
        </w:rPr>
        <w:br/>
        <w:t xml:space="preserve">Ответственность за просрочку Покупателем обязательств по окончательному расчету по настоящему Договору не </w:t>
      </w:r>
      <w:r w:rsidRPr="007F7C44">
        <w:rPr>
          <w:rFonts w:ascii="Times New Roman" w:eastAsia="Times New Roman" w:hAnsi="Times New Roman" w:cs="Times New Roman"/>
          <w:sz w:val="20"/>
          <w:szCs w:val="20"/>
          <w:lang w:eastAsia="ru-RU"/>
        </w:rPr>
        <w:lastRenderedPageBreak/>
        <w:t>применяется в случае, если Поставщиком своевременно не исполнены обязательства по поставке Товара и предоставлению документов на оплату</w:t>
      </w:r>
    </w:p>
    <w:p w:rsidR="007F7C44" w:rsidRPr="007F7C44" w:rsidRDefault="007F7C44" w:rsidP="007F7C44">
      <w:pPr>
        <w:suppressAutoHyphens w:val="0"/>
        <w:spacing w:line="240" w:lineRule="auto"/>
        <w:ind w:right="141" w:firstLine="425"/>
        <w:contextualSpacing/>
        <w:jc w:val="both"/>
        <w:rPr>
          <w:rFonts w:ascii="Times New Roman" w:hAnsi="Times New Roman" w:cs="Times New Roman"/>
          <w:sz w:val="20"/>
          <w:szCs w:val="20"/>
          <w:lang w:eastAsia="en-US"/>
        </w:rPr>
      </w:pPr>
    </w:p>
    <w:p w:rsidR="007F7C44" w:rsidRPr="007F7C44" w:rsidRDefault="007F7C44" w:rsidP="007F7C44">
      <w:pPr>
        <w:suppressAutoHyphens w:val="0"/>
        <w:spacing w:after="0" w:line="240" w:lineRule="auto"/>
        <w:contextualSpacing/>
        <w:jc w:val="both"/>
        <w:rPr>
          <w:rFonts w:ascii="Times New Roman" w:hAnsi="Times New Roman" w:cs="Times New Roman"/>
          <w:b/>
          <w:sz w:val="20"/>
          <w:szCs w:val="20"/>
          <w:lang w:eastAsia="en-US"/>
        </w:rPr>
      </w:pPr>
      <w:r w:rsidRPr="007F7C44">
        <w:rPr>
          <w:rFonts w:ascii="Times New Roman" w:hAnsi="Times New Roman" w:cs="Times New Roman"/>
          <w:b/>
          <w:sz w:val="20"/>
          <w:szCs w:val="20"/>
          <w:lang w:eastAsia="en-US"/>
        </w:rPr>
        <w:t>7. Обеспечение договора (применяется для обеспечения исполнения обязательств по возврату аванса):</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7.1.Поставщик обязуется предоставить в срок не позднее 20 (двадцати) календарных дней </w:t>
      </w:r>
      <w:proofErr w:type="gramStart"/>
      <w:r w:rsidRPr="007F7C44">
        <w:rPr>
          <w:rFonts w:ascii="Times New Roman" w:hAnsi="Times New Roman" w:cs="Times New Roman"/>
          <w:sz w:val="20"/>
          <w:szCs w:val="20"/>
          <w:lang w:eastAsia="en-US"/>
        </w:rPr>
        <w:t>с даты заключения</w:t>
      </w:r>
      <w:proofErr w:type="gramEnd"/>
      <w:r w:rsidRPr="007F7C44">
        <w:rPr>
          <w:rFonts w:ascii="Times New Roman" w:hAnsi="Times New Roman" w:cs="Times New Roman"/>
          <w:sz w:val="20"/>
          <w:szCs w:val="20"/>
          <w:lang w:eastAsia="en-US"/>
        </w:rPr>
        <w:t xml:space="preserve"> настоящего Договора обеспечение возврата аванса  по Договору в форме:</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безотзывной банковской гарантии (далее – банковская гарантия), выданной банком; </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денежных средств путем их перечисления  Покупателю (обеспечительный платеж).</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7.2.Поставщик несет все расходы по получению обеспечения возврата аванса  по Договору.</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7.3.Размер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7.4.Срок действия обеспечения возврата аванса составляет срок исполнения обязательств на сумму выплаченного аванса плюс 60 (шестьдесят) дней.</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7.5.В </w:t>
      </w:r>
      <w:proofErr w:type="gramStart"/>
      <w:r w:rsidRPr="007F7C44">
        <w:rPr>
          <w:rFonts w:ascii="Times New Roman" w:hAnsi="Times New Roman" w:cs="Times New Roman"/>
          <w:sz w:val="20"/>
          <w:szCs w:val="20"/>
          <w:lang w:eastAsia="en-US"/>
        </w:rPr>
        <w:t>случае</w:t>
      </w:r>
      <w:proofErr w:type="gramEnd"/>
      <w:r w:rsidRPr="007F7C44">
        <w:rPr>
          <w:rFonts w:ascii="Times New Roman" w:hAnsi="Times New Roman" w:cs="Times New Roman"/>
          <w:sz w:val="20"/>
          <w:szCs w:val="2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F7C44" w:rsidRPr="007F7C44" w:rsidRDefault="007F7C44" w:rsidP="007F7C44">
      <w:pPr>
        <w:suppressAutoHyphens w:val="0"/>
        <w:spacing w:after="0" w:line="240" w:lineRule="auto"/>
        <w:contextualSpacing/>
        <w:jc w:val="both"/>
        <w:rPr>
          <w:rFonts w:ascii="Times New Roman" w:hAnsi="Times New Roman" w:cs="Times New Roman"/>
          <w:b/>
          <w:sz w:val="20"/>
          <w:szCs w:val="20"/>
          <w:lang w:eastAsia="en-US"/>
        </w:rPr>
      </w:pPr>
    </w:p>
    <w:p w:rsidR="007F7C44" w:rsidRPr="007F7C44" w:rsidRDefault="007F7C44" w:rsidP="007F7C44">
      <w:pPr>
        <w:suppressAutoHyphens w:val="0"/>
        <w:spacing w:after="0" w:line="240" w:lineRule="auto"/>
        <w:contextualSpacing/>
        <w:jc w:val="both"/>
        <w:rPr>
          <w:rFonts w:ascii="Times New Roman" w:hAnsi="Times New Roman" w:cs="Times New Roman"/>
          <w:b/>
          <w:sz w:val="20"/>
          <w:szCs w:val="20"/>
          <w:lang w:eastAsia="en-US"/>
        </w:rPr>
      </w:pPr>
      <w:r w:rsidRPr="007F7C44">
        <w:rPr>
          <w:rFonts w:ascii="Times New Roman" w:hAnsi="Times New Roman" w:cs="Times New Roman"/>
          <w:b/>
          <w:sz w:val="20"/>
          <w:szCs w:val="20"/>
          <w:lang w:eastAsia="en-US"/>
        </w:rPr>
        <w:t>8. Условия о должной осмотрительности:</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8.2.Поставщик  обязан предоставлять по требованию Покупателя в 5-ти (пятидневный) срок следующие документы:</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Устав;</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r w:rsidRPr="007F7C44">
        <w:rPr>
          <w:rFonts w:ascii="Times New Roman" w:hAnsi="Times New Roman" w:cs="Times New Roman"/>
          <w:sz w:val="20"/>
          <w:szCs w:val="20"/>
          <w:lang w:eastAsia="en-US"/>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F7C44" w:rsidRPr="007F7C44" w:rsidRDefault="007F7C44" w:rsidP="007F7C44">
      <w:pPr>
        <w:suppressAutoHyphens w:val="0"/>
        <w:spacing w:after="0" w:line="240" w:lineRule="auto"/>
        <w:contextualSpacing/>
        <w:jc w:val="both"/>
        <w:rPr>
          <w:rFonts w:ascii="Times New Roman" w:hAnsi="Times New Roman" w:cs="Times New Roman"/>
          <w:sz w:val="20"/>
          <w:szCs w:val="20"/>
          <w:lang w:eastAsia="en-US"/>
        </w:rPr>
      </w:pPr>
      <w:proofErr w:type="gramStart"/>
      <w:r w:rsidRPr="007F7C44">
        <w:rPr>
          <w:rFonts w:ascii="Times New Roman" w:hAnsi="Times New Roman" w:cs="Times New Roman"/>
          <w:sz w:val="20"/>
          <w:szCs w:val="20"/>
          <w:lang w:eastAsia="en-US"/>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7F7C44">
      <w:pPr>
        <w:pStyle w:val="36"/>
        <w:spacing w:before="0" w:line="360" w:lineRule="auto"/>
        <w:ind w:firstLine="851"/>
        <w:jc w:val="lef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39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421"/>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4107"/>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7F7C44"/>
    <w:rsid w:val="00801574"/>
    <w:rsid w:val="008020A0"/>
    <w:rsid w:val="0081618C"/>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EF4AF3"/>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C2A0A"/>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01AC-59E3-4A04-B22B-72598D8C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5445</Words>
  <Characters>31041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36</cp:revision>
  <dcterms:created xsi:type="dcterms:W3CDTF">2022-02-18T06:04:00Z</dcterms:created>
  <dcterms:modified xsi:type="dcterms:W3CDTF">2022-12-23T05:22:00Z</dcterms:modified>
</cp:coreProperties>
</file>