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C2603">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C2603" w:rsidRPr="001C2603">
        <w:rPr>
          <w:rFonts w:ascii="Times New Roman" w:hAnsi="Times New Roman"/>
          <w:b/>
          <w:sz w:val="28"/>
          <w:szCs w:val="28"/>
        </w:rPr>
        <w:t>АЛЮМИНИЕВЫХ ЛИСТОВ</w:t>
      </w:r>
      <w:r w:rsidR="001C2603">
        <w:rPr>
          <w:rFonts w:ascii="Times New Roman" w:hAnsi="Times New Roman"/>
          <w:b/>
          <w:sz w:val="28"/>
          <w:szCs w:val="28"/>
        </w:rPr>
        <w:t xml:space="preserve"> ДЛЯ ГРУЗОПАССАЖИРСКОГО СУДНА</w:t>
      </w:r>
      <w:r w:rsidR="001C2603" w:rsidRPr="001C2603">
        <w:rPr>
          <w:rFonts w:ascii="Times New Roman" w:hAnsi="Times New Roman"/>
          <w:b/>
          <w:sz w:val="28"/>
          <w:szCs w:val="28"/>
        </w:rPr>
        <w:t xml:space="preserve"> ПРОЕКТА CNF22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1C2603" w:rsidRDefault="001C2603"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1C2603">
        <w:rPr>
          <w:rFonts w:ascii="Times New Roman" w:hAnsi="Times New Roman" w:cs="Times New Roman"/>
          <w:sz w:val="24"/>
          <w:szCs w:val="24"/>
        </w:rPr>
        <w:t>поставка</w:t>
      </w:r>
      <w:r w:rsidR="00DC0AA3" w:rsidRPr="001C2603">
        <w:rPr>
          <w:rFonts w:ascii="Times New Roman" w:hAnsi="Times New Roman" w:cs="Times New Roman"/>
          <w:sz w:val="24"/>
          <w:szCs w:val="24"/>
        </w:rPr>
        <w:t xml:space="preserve"> </w:t>
      </w:r>
      <w:r w:rsidR="001C2603" w:rsidRPr="001C2603">
        <w:rPr>
          <w:rFonts w:ascii="Times New Roman" w:hAnsi="Times New Roman" w:cs="Times New Roman"/>
          <w:sz w:val="24"/>
          <w:szCs w:val="24"/>
        </w:rPr>
        <w:t>алюминиевых листов для грузопассажирского судна проекта CNF22</w:t>
      </w:r>
      <w:r w:rsidR="00DC0AA3" w:rsidRPr="001C2603">
        <w:rPr>
          <w:rFonts w:ascii="Times New Roman" w:hAnsi="Times New Roman" w:cs="Times New Roman"/>
          <w:sz w:val="24"/>
          <w:szCs w:val="24"/>
        </w:rPr>
        <w:t xml:space="preserve">, </w:t>
      </w:r>
      <w:r w:rsidR="00AF24AE" w:rsidRPr="001C2603">
        <w:rPr>
          <w:rFonts w:ascii="Times New Roman" w:hAnsi="Times New Roman" w:cs="Times New Roman"/>
          <w:sz w:val="24"/>
          <w:szCs w:val="24"/>
        </w:rPr>
        <w:t xml:space="preserve">согласно </w:t>
      </w:r>
      <w:r w:rsidR="00AF24AE" w:rsidRPr="00AF24AE">
        <w:rPr>
          <w:rFonts w:ascii="Times New Roman" w:hAnsi="Times New Roman" w:cs="Times New Roman"/>
          <w:sz w:val="24"/>
          <w:szCs w:val="24"/>
        </w:rPr>
        <w:t>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bookmarkStart w:id="0" w:name="_GoBack"/>
      <w:bookmarkEnd w:id="0"/>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7485B">
        <w:rPr>
          <w:rFonts w:eastAsia="Courier New"/>
          <w:color w:val="000000"/>
          <w:spacing w:val="-4"/>
          <w:sz w:val="24"/>
          <w:szCs w:val="24"/>
        </w:rPr>
        <w:t>в течение  30</w:t>
      </w:r>
      <w:r w:rsidR="00903E35" w:rsidRPr="00903E35">
        <w:rPr>
          <w:rFonts w:eastAsia="Courier New"/>
          <w:color w:val="000000"/>
          <w:spacing w:val="-4"/>
          <w:sz w:val="24"/>
          <w:szCs w:val="24"/>
        </w:rPr>
        <w:t xml:space="preserve">  (</w:t>
      </w:r>
      <w:r w:rsidR="0077485B">
        <w:rPr>
          <w:rFonts w:eastAsia="Courier New"/>
          <w:color w:val="000000"/>
          <w:spacing w:val="-4"/>
          <w:sz w:val="24"/>
          <w:szCs w:val="24"/>
        </w:rPr>
        <w:t>тридцать</w:t>
      </w:r>
      <w:r w:rsidR="00903E35" w:rsidRPr="00903E35">
        <w:rPr>
          <w:rFonts w:eastAsia="Courier New"/>
          <w:color w:val="000000"/>
          <w:spacing w:val="-4"/>
          <w:sz w:val="24"/>
          <w:szCs w:val="24"/>
        </w:rPr>
        <w:t>)</w:t>
      </w:r>
      <w:r w:rsidR="0077485B">
        <w:rPr>
          <w:rFonts w:eastAsia="Courier New"/>
          <w:color w:val="000000"/>
          <w:spacing w:val="-4"/>
          <w:sz w:val="24"/>
          <w:szCs w:val="24"/>
        </w:rPr>
        <w:t xml:space="preserve">  календарных дней , c момента 10</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7485B">
        <w:rPr>
          <w:sz w:val="24"/>
          <w:szCs w:val="24"/>
        </w:rPr>
        <w:t xml:space="preserve">2 932 800,00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7485B">
        <w:rPr>
          <w:rFonts w:ascii="Times New Roman" w:hAnsi="Times New Roman" w:cs="Times New Roman"/>
          <w:sz w:val="24"/>
          <w:szCs w:val="24"/>
          <w:u w:val="single"/>
        </w:rPr>
        <w:t>15</w:t>
      </w:r>
      <w:r w:rsidR="00BA03CD">
        <w:rPr>
          <w:rFonts w:ascii="Times New Roman" w:hAnsi="Times New Roman" w:cs="Times New Roman"/>
          <w:sz w:val="24"/>
          <w:szCs w:val="24"/>
          <w:u w:val="single"/>
        </w:rPr>
        <w:t>.</w:t>
      </w:r>
      <w:r w:rsidR="00903E35">
        <w:rPr>
          <w:rFonts w:ascii="Times New Roman" w:hAnsi="Times New Roman" w:cs="Times New Roman"/>
          <w:sz w:val="24"/>
          <w:szCs w:val="24"/>
          <w:u w:val="single"/>
        </w:rPr>
        <w:t>0</w:t>
      </w:r>
      <w:r w:rsidR="0077485B">
        <w:rPr>
          <w:rFonts w:ascii="Times New Roman" w:hAnsi="Times New Roman" w:cs="Times New Roman"/>
          <w:sz w:val="24"/>
          <w:szCs w:val="24"/>
          <w:u w:val="single"/>
        </w:rPr>
        <w:t>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7485B">
        <w:rPr>
          <w:rFonts w:ascii="Times New Roman" w:hAnsi="Times New Roman" w:cs="Times New Roman"/>
          <w:sz w:val="24"/>
          <w:szCs w:val="24"/>
          <w:u w:val="single"/>
        </w:rPr>
        <w:t>12</w:t>
      </w:r>
      <w:r w:rsidR="004D3AD8">
        <w:rPr>
          <w:rFonts w:ascii="Times New Roman" w:hAnsi="Times New Roman" w:cs="Times New Roman"/>
          <w:sz w:val="24"/>
          <w:szCs w:val="24"/>
          <w:u w:val="single"/>
        </w:rPr>
        <w:t>:</w:t>
      </w:r>
      <w:r w:rsidR="0077485B">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7485B">
        <w:rPr>
          <w:rFonts w:ascii="Times New Roman" w:hAnsi="Times New Roman" w:cs="Times New Roman"/>
          <w:sz w:val="24"/>
          <w:szCs w:val="24"/>
          <w:u w:val="single"/>
        </w:rPr>
        <w:t>22</w:t>
      </w:r>
      <w:r w:rsidR="00CD6F1C">
        <w:rPr>
          <w:rFonts w:ascii="Times New Roman" w:hAnsi="Times New Roman" w:cs="Times New Roman"/>
          <w:sz w:val="24"/>
          <w:szCs w:val="24"/>
          <w:u w:val="single"/>
        </w:rPr>
        <w:t>.</w:t>
      </w:r>
      <w:r w:rsidR="0077485B">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7485B">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7485B">
              <w:rPr>
                <w:rFonts w:ascii="Times New Roman" w:hAnsi="Times New Roman" w:cs="Times New Roman"/>
                <w:sz w:val="24"/>
                <w:szCs w:val="24"/>
              </w:rPr>
              <w:t>15.09.2022 12</w:t>
            </w:r>
            <w:r w:rsidR="00701E8A">
              <w:rPr>
                <w:rFonts w:ascii="Times New Roman" w:hAnsi="Times New Roman" w:cs="Times New Roman"/>
                <w:sz w:val="24"/>
                <w:szCs w:val="24"/>
              </w:rPr>
              <w:t>:</w:t>
            </w:r>
            <w:r w:rsidR="0077485B">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7485B">
              <w:rPr>
                <w:rFonts w:ascii="Times New Roman" w:hAnsi="Times New Roman" w:cs="Times New Roman"/>
                <w:sz w:val="24"/>
                <w:szCs w:val="24"/>
              </w:rPr>
              <w:t>22.09.2022 12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7485B">
        <w:rPr>
          <w:rFonts w:ascii="Times New Roman" w:hAnsi="Times New Roman" w:cs="Times New Roman"/>
          <w:sz w:val="24"/>
          <w:szCs w:val="24"/>
        </w:rPr>
        <w:t>12:0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7485B">
        <w:rPr>
          <w:rFonts w:ascii="Times New Roman" w:hAnsi="Times New Roman" w:cs="Times New Roman"/>
          <w:sz w:val="24"/>
          <w:szCs w:val="24"/>
          <w:u w:val="single"/>
        </w:rPr>
        <w:t>15.09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77485B">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7485B">
        <w:rPr>
          <w:rFonts w:ascii="Times New Roman" w:hAnsi="Times New Roman" w:cs="Times New Roman"/>
          <w:sz w:val="24"/>
          <w:szCs w:val="24"/>
          <w:u w:val="single"/>
        </w:rPr>
        <w:t>21.09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7485B">
        <w:rPr>
          <w:rFonts w:ascii="Times New Roman" w:hAnsi="Times New Roman" w:cs="Times New Roman"/>
          <w:sz w:val="24"/>
          <w:szCs w:val="24"/>
          <w:u w:val="single"/>
          <w:lang w:eastAsia="en-US"/>
        </w:rPr>
        <w:t>20</w:t>
      </w:r>
      <w:r w:rsidR="00C64906" w:rsidRPr="00A73F94">
        <w:rPr>
          <w:rFonts w:ascii="Times New Roman" w:hAnsi="Times New Roman" w:cs="Times New Roman"/>
          <w:sz w:val="24"/>
          <w:szCs w:val="24"/>
          <w:u w:val="single"/>
          <w:lang w:eastAsia="en-US"/>
        </w:rPr>
        <w:t>.</w:t>
      </w:r>
      <w:r w:rsidR="0077485B">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w:t>
      </w:r>
      <w:r w:rsidR="001D404F">
        <w:rPr>
          <w:rFonts w:ascii="Times New Roman" w:eastAsia="DejaVu Sans" w:hAnsi="Times New Roman" w:cs="Times New Roman"/>
          <w:sz w:val="24"/>
          <w:szCs w:val="24"/>
        </w:rPr>
        <w:t>10</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в течение</w:t>
      </w:r>
      <w:r w:rsidR="001D404F">
        <w:rPr>
          <w:rFonts w:ascii="Times New Roman" w:eastAsia="DejaVu Sans" w:hAnsi="Times New Roman" w:cs="Times New Roman"/>
          <w:sz w:val="24"/>
          <w:szCs w:val="24"/>
        </w:rPr>
        <w:t xml:space="preserve"> 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1C2603" w:rsidRDefault="001C2603" w:rsidP="004E0A5B">
      <w:pPr>
        <w:widowControl w:val="0"/>
        <w:tabs>
          <w:tab w:val="left" w:pos="142"/>
        </w:tabs>
        <w:autoSpaceDE w:val="0"/>
        <w:spacing w:after="0" w:line="240" w:lineRule="auto"/>
        <w:rPr>
          <w:rFonts w:ascii="Times New Roman" w:hAnsi="Times New Roman" w:cs="Times New Roman"/>
          <w:i/>
          <w:sz w:val="24"/>
          <w:szCs w:val="24"/>
        </w:rPr>
      </w:pPr>
    </w:p>
    <w:p w:rsidR="001C2603" w:rsidRDefault="001C2603" w:rsidP="004E0A5B">
      <w:pPr>
        <w:widowControl w:val="0"/>
        <w:tabs>
          <w:tab w:val="left" w:pos="142"/>
        </w:tabs>
        <w:autoSpaceDE w:val="0"/>
        <w:spacing w:after="0" w:line="240" w:lineRule="auto"/>
        <w:rPr>
          <w:rFonts w:ascii="Times New Roman" w:hAnsi="Times New Roman" w:cs="Times New Roman"/>
          <w:i/>
          <w:sz w:val="24"/>
          <w:szCs w:val="24"/>
        </w:rPr>
      </w:pPr>
    </w:p>
    <w:p w:rsidR="001C2603" w:rsidRDefault="001C2603"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1C2603" w:rsidRPr="001C2603" w:rsidRDefault="001C2603" w:rsidP="001C2603">
      <w:pPr>
        <w:spacing w:after="0" w:line="240" w:lineRule="auto"/>
        <w:ind w:right="1558" w:firstLine="567"/>
        <w:jc w:val="center"/>
        <w:rPr>
          <w:rFonts w:ascii="Times New Roman" w:hAnsi="Times New Roman" w:cs="Times New Roman"/>
          <w:b/>
        </w:rPr>
      </w:pPr>
      <w:r w:rsidRPr="001C2603">
        <w:rPr>
          <w:rFonts w:ascii="Times New Roman" w:hAnsi="Times New Roman" w:cs="Times New Roman"/>
          <w:b/>
          <w:sz w:val="24"/>
          <w:szCs w:val="24"/>
          <w:lang w:eastAsia="en-US"/>
        </w:rPr>
        <w:t>н</w:t>
      </w:r>
      <w:r w:rsidR="00903E35" w:rsidRPr="001C2603">
        <w:rPr>
          <w:rFonts w:ascii="Times New Roman" w:hAnsi="Times New Roman" w:cs="Times New Roman"/>
          <w:b/>
          <w:sz w:val="24"/>
          <w:szCs w:val="24"/>
          <w:lang w:eastAsia="en-US"/>
        </w:rPr>
        <w:t xml:space="preserve">а </w:t>
      </w:r>
      <w:r w:rsidRPr="001C2603">
        <w:rPr>
          <w:rFonts w:ascii="Times New Roman" w:hAnsi="Times New Roman" w:cs="Times New Roman"/>
          <w:b/>
        </w:rPr>
        <w:t xml:space="preserve">приобретение алюминиевых листов для грузопассажирского </w:t>
      </w:r>
      <w:r w:rsidRPr="001C2603">
        <w:rPr>
          <w:rFonts w:ascii="Times New Roman" w:hAnsi="Times New Roman" w:cs="Times New Roman"/>
          <w:b/>
        </w:rPr>
        <w:t xml:space="preserve">судна </w:t>
      </w:r>
      <w:r w:rsidRPr="001C2603">
        <w:rPr>
          <w:rFonts w:ascii="Times New Roman" w:hAnsi="Times New Roman" w:cs="Times New Roman"/>
          <w:b/>
        </w:rPr>
        <w:t xml:space="preserve"> проекта CNF22</w:t>
      </w:r>
    </w:p>
    <w:p w:rsidR="001C2603" w:rsidRPr="001C2603" w:rsidRDefault="001C2603" w:rsidP="001C2603">
      <w:pPr>
        <w:spacing w:after="0" w:line="240" w:lineRule="auto"/>
        <w:ind w:right="1558"/>
        <w:jc w:val="center"/>
        <w:rPr>
          <w:rFonts w:ascii="Times New Roman" w:hAnsi="Times New Roman" w:cs="Times New Roman"/>
          <w:i/>
        </w:rPr>
      </w:pPr>
    </w:p>
    <w:p w:rsidR="001C2603" w:rsidRPr="001C2603" w:rsidRDefault="001C2603" w:rsidP="001C2603">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en-US"/>
        </w:rPr>
        <w:t>1</w:t>
      </w:r>
      <w:r w:rsidRPr="001C2603">
        <w:rPr>
          <w:rFonts w:ascii="Times New Roman" w:eastAsia="Times New Roman" w:hAnsi="Times New Roman" w:cs="Times New Roman"/>
          <w:sz w:val="24"/>
          <w:szCs w:val="24"/>
          <w:lang w:eastAsia="ru-RU"/>
        </w:rPr>
        <w:t>. Требование к количественным характеристикам поставки.</w:t>
      </w:r>
    </w:p>
    <w:p w:rsidR="001C2603" w:rsidRPr="001C2603" w:rsidRDefault="001C2603" w:rsidP="001C2603">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1.1.</w:t>
      </w:r>
      <w:r w:rsidRPr="001C2603">
        <w:rPr>
          <w:rFonts w:ascii="Times New Roman" w:eastAsia="Times New Roman" w:hAnsi="Times New Roman" w:cs="Times New Roman"/>
          <w:sz w:val="24"/>
          <w:szCs w:val="24"/>
          <w:lang w:eastAsia="en-US"/>
        </w:rPr>
        <w:t xml:space="preserve"> Предметом настоящего технического задания является приобретение алюминиевых листов для грузопассажирского судна </w:t>
      </w:r>
      <w:r w:rsidRPr="001C2603">
        <w:rPr>
          <w:rFonts w:ascii="Times New Roman" w:eastAsia="Times New Roman" w:hAnsi="Times New Roman" w:cs="Times New Roman"/>
          <w:sz w:val="24"/>
          <w:szCs w:val="24"/>
          <w:lang w:eastAsia="ru-RU"/>
        </w:rPr>
        <w:t>проекта CNF22 в целях обеспечения выполнения Государственного контракта № КИ-348-2019 (ИГК 17702017400190000060)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CNF22» от 19.08.2019 года.</w:t>
      </w:r>
    </w:p>
    <w:p w:rsidR="001C2603" w:rsidRPr="001C2603" w:rsidRDefault="001C2603" w:rsidP="001C2603">
      <w:pPr>
        <w:suppressAutoHyphens w:val="0"/>
        <w:spacing w:after="0"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1.2.  Условия поставки товара: Товар поставляется за счет Покупателя по адресу: г. Керчь, ул. Танкистов,4 АО «Судостроительный завод имени Б.Е. </w:t>
      </w:r>
      <w:proofErr w:type="spellStart"/>
      <w:r w:rsidRPr="001C2603">
        <w:rPr>
          <w:rFonts w:ascii="Times New Roman" w:eastAsia="Times New Roman" w:hAnsi="Times New Roman" w:cs="Times New Roman"/>
          <w:sz w:val="24"/>
          <w:szCs w:val="24"/>
          <w:lang w:eastAsia="ru-RU"/>
        </w:rPr>
        <w:t>Бутомы</w:t>
      </w:r>
      <w:proofErr w:type="spellEnd"/>
      <w:r w:rsidRPr="001C2603">
        <w:rPr>
          <w:rFonts w:ascii="Times New Roman" w:eastAsia="Times New Roman" w:hAnsi="Times New Roman" w:cs="Times New Roman"/>
          <w:sz w:val="24"/>
          <w:szCs w:val="24"/>
          <w:lang w:eastAsia="ru-RU"/>
        </w:rPr>
        <w:t xml:space="preserve">». </w:t>
      </w:r>
    </w:p>
    <w:p w:rsidR="001C2603" w:rsidRPr="001C2603" w:rsidRDefault="001C2603" w:rsidP="001C2603">
      <w:pPr>
        <w:spacing w:after="0" w:line="240" w:lineRule="auto"/>
        <w:contextualSpacing/>
        <w:jc w:val="both"/>
        <w:rPr>
          <w:rFonts w:ascii="Times New Roman" w:eastAsia="Times New Roman" w:hAnsi="Times New Roman"/>
          <w:sz w:val="24"/>
          <w:szCs w:val="24"/>
        </w:rPr>
      </w:pPr>
      <w:r w:rsidRPr="001C2603">
        <w:rPr>
          <w:rFonts w:ascii="Times New Roman" w:hAnsi="Times New Roman"/>
          <w:sz w:val="24"/>
          <w:szCs w:val="24"/>
          <w:lang w:eastAsia="ru-RU"/>
        </w:rPr>
        <w:t xml:space="preserve">1.3.  Срок поставки товара: </w:t>
      </w:r>
      <w:r w:rsidRPr="001C2603">
        <w:rPr>
          <w:rFonts w:ascii="Times New Roman" w:eastAsia="Times New Roman" w:hAnsi="Times New Roman"/>
          <w:sz w:val="24"/>
          <w:szCs w:val="24"/>
        </w:rPr>
        <w:t xml:space="preserve">30 календарных дней с момента оплаты 100% предоплаты. </w:t>
      </w:r>
    </w:p>
    <w:p w:rsidR="001C2603" w:rsidRPr="001C2603" w:rsidRDefault="001C2603" w:rsidP="001C2603">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1.4.  Товар должен иметь следующую сопроводительную документацию:</w:t>
      </w:r>
    </w:p>
    <w:p w:rsidR="001C2603" w:rsidRPr="001C2603" w:rsidRDefault="001C2603" w:rsidP="001C2603">
      <w:pPr>
        <w:numPr>
          <w:ilvl w:val="0"/>
          <w:numId w:val="17"/>
        </w:numPr>
        <w:suppressAutoHyphens w:val="0"/>
        <w:spacing w:after="0"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 </w:t>
      </w:r>
      <w:r w:rsidRPr="001C2603">
        <w:rPr>
          <w:rFonts w:ascii="Times New Roman" w:eastAsia="Times New Roman" w:hAnsi="Times New Roman" w:cs="Times New Roman"/>
          <w:sz w:val="24"/>
          <w:szCs w:val="24"/>
          <w:lang w:eastAsia="en-US"/>
        </w:rPr>
        <w:t>Сертификат качества завода изготовителя (оригинал или надлежащим образом заверенные копии).</w:t>
      </w:r>
    </w:p>
    <w:p w:rsidR="001C2603" w:rsidRPr="001C2603" w:rsidRDefault="001C2603" w:rsidP="001C2603">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 xml:space="preserve"> Товарную накладную ТОРГ-12 (оригинал) или УПД (оригинал).</w:t>
      </w:r>
    </w:p>
    <w:p w:rsidR="001C2603" w:rsidRPr="001C2603" w:rsidRDefault="001C2603" w:rsidP="001C2603">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 xml:space="preserve"> Транспортная накладная.</w:t>
      </w:r>
    </w:p>
    <w:p w:rsidR="001C2603" w:rsidRPr="001C2603" w:rsidRDefault="001C2603" w:rsidP="001C2603">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 xml:space="preserve"> Счёт-фактура (оригинал).</w:t>
      </w:r>
    </w:p>
    <w:p w:rsidR="001C2603" w:rsidRPr="001C2603" w:rsidRDefault="001C2603" w:rsidP="001C2603">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 xml:space="preserve"> Товарно-транспортная накладная по форме №1-Т (оригинал)</w:t>
      </w:r>
    </w:p>
    <w:p w:rsidR="001C2603" w:rsidRPr="001C2603" w:rsidRDefault="001C2603" w:rsidP="001C2603">
      <w:pPr>
        <w:numPr>
          <w:ilvl w:val="0"/>
          <w:numId w:val="17"/>
        </w:numPr>
        <w:suppressAutoHyphens w:val="0"/>
        <w:spacing w:line="240" w:lineRule="auto"/>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ru-RU"/>
        </w:rPr>
        <w:t xml:space="preserve"> Сертификат завода изготовителя, сертификат РМРС (форма 6.5.30/6.5.31)</w:t>
      </w:r>
    </w:p>
    <w:p w:rsidR="001C2603" w:rsidRPr="001C2603" w:rsidRDefault="001C2603" w:rsidP="001C2603">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1.5.    В стоимость Товара включены расходы по уплате налогов и сборов, а так же другие обязательные платежи. </w:t>
      </w:r>
    </w:p>
    <w:p w:rsidR="001C2603" w:rsidRPr="001C2603" w:rsidRDefault="001C2603" w:rsidP="001C2603">
      <w:pPr>
        <w:suppressAutoHyphens w:val="0"/>
        <w:spacing w:line="240" w:lineRule="auto"/>
        <w:ind w:right="140"/>
        <w:contextualSpacing/>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1.6.    </w:t>
      </w:r>
      <w:r w:rsidRPr="001C2603">
        <w:rPr>
          <w:rFonts w:ascii="Times New Roman" w:eastAsia="Times New Roman" w:hAnsi="Times New Roman" w:cs="Times New Roman"/>
          <w:color w:val="000000" w:themeColor="text1"/>
          <w:sz w:val="24"/>
          <w:szCs w:val="24"/>
          <w:lang w:eastAsia="en-US"/>
        </w:rPr>
        <w:t xml:space="preserve">Для возможности осуществлять платежи </w:t>
      </w:r>
      <w:r w:rsidRPr="001C2603">
        <w:rPr>
          <w:rFonts w:ascii="Times New Roman" w:eastAsia="Times New Roman" w:hAnsi="Times New Roman" w:cs="Times New Roman"/>
          <w:sz w:val="24"/>
          <w:szCs w:val="24"/>
          <w:lang w:eastAsia="ru-RU"/>
        </w:rPr>
        <w:t>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1C2603" w:rsidRPr="001C2603" w:rsidRDefault="001C2603" w:rsidP="001C2603">
      <w:pPr>
        <w:suppressAutoHyphens w:val="0"/>
        <w:spacing w:line="240" w:lineRule="auto"/>
        <w:ind w:right="140"/>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1.7.    Перечень необходимого оборудования:</w:t>
      </w:r>
    </w:p>
    <w:tbl>
      <w:tblPr>
        <w:tblW w:w="4889" w:type="pct"/>
        <w:tblLayout w:type="fixed"/>
        <w:tblLook w:val="04A0" w:firstRow="1" w:lastRow="0" w:firstColumn="1" w:lastColumn="0" w:noHBand="0" w:noVBand="1"/>
      </w:tblPr>
      <w:tblGrid>
        <w:gridCol w:w="725"/>
        <w:gridCol w:w="1569"/>
        <w:gridCol w:w="2300"/>
        <w:gridCol w:w="1308"/>
        <w:gridCol w:w="1222"/>
        <w:gridCol w:w="1515"/>
        <w:gridCol w:w="1827"/>
      </w:tblGrid>
      <w:tr w:rsidR="001C2603" w:rsidRPr="001C2603" w:rsidTr="00BE796C">
        <w:trPr>
          <w:trHeight w:val="459"/>
        </w:trPr>
        <w:tc>
          <w:tcPr>
            <w:tcW w:w="3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C2603" w:rsidRPr="001C2603" w:rsidRDefault="001C2603" w:rsidP="001C2603">
            <w:pPr>
              <w:suppressAutoHyphens w:val="0"/>
              <w:spacing w:after="0" w:line="240" w:lineRule="auto"/>
              <w:jc w:val="both"/>
              <w:rPr>
                <w:rFonts w:ascii="Times New Roman" w:eastAsia="Times New Roman" w:hAnsi="Times New Roman" w:cs="Times New Roman"/>
                <w:b/>
                <w:color w:val="000000"/>
                <w:lang w:eastAsia="ru-RU"/>
              </w:rPr>
            </w:pPr>
            <w:r w:rsidRPr="001C2603">
              <w:rPr>
                <w:rFonts w:ascii="Times New Roman" w:eastAsia="Times New Roman" w:hAnsi="Times New Roman" w:cs="Times New Roman"/>
                <w:b/>
                <w:color w:val="000000"/>
                <w:lang w:eastAsia="ru-RU"/>
              </w:rPr>
              <w:t xml:space="preserve">№ </w:t>
            </w:r>
            <w:proofErr w:type="gramStart"/>
            <w:r w:rsidRPr="001C2603">
              <w:rPr>
                <w:rFonts w:ascii="Times New Roman" w:eastAsia="Times New Roman" w:hAnsi="Times New Roman" w:cs="Times New Roman"/>
                <w:b/>
                <w:color w:val="000000"/>
                <w:lang w:eastAsia="ru-RU"/>
              </w:rPr>
              <w:t>п</w:t>
            </w:r>
            <w:proofErr w:type="gramEnd"/>
            <w:r w:rsidRPr="001C2603">
              <w:rPr>
                <w:rFonts w:ascii="Times New Roman" w:eastAsia="Times New Roman" w:hAnsi="Times New Roman" w:cs="Times New Roman"/>
                <w:b/>
                <w:color w:val="000000"/>
                <w:lang w:eastAsia="ru-RU"/>
              </w:rPr>
              <w:t>/п</w:t>
            </w:r>
          </w:p>
        </w:tc>
        <w:tc>
          <w:tcPr>
            <w:tcW w:w="1848" w:type="pct"/>
            <w:gridSpan w:val="2"/>
            <w:tcBorders>
              <w:top w:val="single" w:sz="8" w:space="0" w:color="auto"/>
              <w:left w:val="nil"/>
              <w:bottom w:val="single" w:sz="8" w:space="0" w:color="auto"/>
              <w:right w:val="single" w:sz="4" w:space="0" w:color="auto"/>
            </w:tcBorders>
            <w:shd w:val="clear" w:color="auto" w:fill="auto"/>
            <w:vAlign w:val="center"/>
            <w:hideMark/>
          </w:tcPr>
          <w:p w:rsidR="001C2603" w:rsidRPr="001C2603" w:rsidRDefault="001C2603" w:rsidP="001C2603">
            <w:pPr>
              <w:suppressAutoHyphens w:val="0"/>
              <w:spacing w:after="0" w:line="240" w:lineRule="auto"/>
              <w:jc w:val="center"/>
              <w:rPr>
                <w:rFonts w:ascii="Times New Roman" w:eastAsia="Times New Roman" w:hAnsi="Times New Roman" w:cs="Times New Roman"/>
                <w:b/>
                <w:color w:val="000000"/>
                <w:lang w:eastAsia="ru-RU"/>
              </w:rPr>
            </w:pPr>
            <w:r w:rsidRPr="001C2603">
              <w:rPr>
                <w:rFonts w:ascii="Times New Roman" w:eastAsia="Times New Roman" w:hAnsi="Times New Roman" w:cs="Times New Roman"/>
                <w:b/>
                <w:color w:val="000000"/>
                <w:lang w:eastAsia="ru-RU"/>
              </w:rPr>
              <w:t>Наименование</w:t>
            </w:r>
          </w:p>
        </w:tc>
        <w:tc>
          <w:tcPr>
            <w:tcW w:w="625" w:type="pct"/>
            <w:tcBorders>
              <w:top w:val="single" w:sz="8" w:space="0" w:color="auto"/>
              <w:left w:val="nil"/>
              <w:bottom w:val="single" w:sz="8" w:space="0" w:color="auto"/>
              <w:right w:val="single" w:sz="4" w:space="0" w:color="auto"/>
            </w:tcBorders>
            <w:shd w:val="clear" w:color="auto" w:fill="auto"/>
            <w:vAlign w:val="center"/>
            <w:hideMark/>
          </w:tcPr>
          <w:p w:rsidR="001C2603" w:rsidRPr="001C2603" w:rsidRDefault="001C2603" w:rsidP="001C2603">
            <w:pPr>
              <w:suppressAutoHyphens w:val="0"/>
              <w:spacing w:after="0" w:line="240" w:lineRule="auto"/>
              <w:rPr>
                <w:rFonts w:ascii="Times New Roman" w:eastAsia="Times New Roman" w:hAnsi="Times New Roman" w:cs="Times New Roman"/>
                <w:b/>
                <w:color w:val="000000"/>
                <w:lang w:eastAsia="ru-RU"/>
              </w:rPr>
            </w:pPr>
            <w:r w:rsidRPr="001C2603">
              <w:rPr>
                <w:rFonts w:ascii="Times New Roman" w:eastAsia="Times New Roman" w:hAnsi="Times New Roman" w:cs="Times New Roman"/>
                <w:b/>
                <w:color w:val="000000"/>
                <w:lang w:eastAsia="ru-RU"/>
              </w:rPr>
              <w:t>Ед. изм.</w:t>
            </w:r>
          </w:p>
        </w:tc>
        <w:tc>
          <w:tcPr>
            <w:tcW w:w="58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1C2603" w:rsidRPr="001C2603" w:rsidRDefault="001C2603" w:rsidP="001C2603">
            <w:pPr>
              <w:suppressAutoHyphens w:val="0"/>
              <w:spacing w:after="0" w:line="240" w:lineRule="auto"/>
              <w:rPr>
                <w:rFonts w:ascii="Times New Roman" w:eastAsia="Times New Roman" w:hAnsi="Times New Roman" w:cs="Times New Roman"/>
                <w:b/>
                <w:color w:val="000000"/>
                <w:lang w:eastAsia="ru-RU"/>
              </w:rPr>
            </w:pPr>
            <w:r w:rsidRPr="001C2603">
              <w:rPr>
                <w:rFonts w:ascii="Times New Roman" w:eastAsia="Times New Roman" w:hAnsi="Times New Roman" w:cs="Times New Roman"/>
                <w:b/>
                <w:color w:val="000000"/>
                <w:lang w:eastAsia="ru-RU"/>
              </w:rPr>
              <w:t>Кол-во</w:t>
            </w:r>
          </w:p>
        </w:tc>
        <w:tc>
          <w:tcPr>
            <w:tcW w:w="724" w:type="pct"/>
            <w:tcBorders>
              <w:top w:val="single" w:sz="8" w:space="0" w:color="auto"/>
              <w:left w:val="nil"/>
              <w:bottom w:val="single" w:sz="4" w:space="0" w:color="auto"/>
              <w:right w:val="single" w:sz="8" w:space="0" w:color="auto"/>
            </w:tcBorders>
            <w:shd w:val="clear" w:color="auto" w:fill="auto"/>
            <w:vAlign w:val="center"/>
            <w:hideMark/>
          </w:tcPr>
          <w:p w:rsidR="001C2603" w:rsidRPr="001C2603" w:rsidRDefault="001C2603" w:rsidP="001C2603">
            <w:pPr>
              <w:suppressAutoHyphens w:val="0"/>
              <w:spacing w:after="0" w:line="240" w:lineRule="auto"/>
              <w:rPr>
                <w:rFonts w:ascii="Times New Roman" w:eastAsia="Times New Roman" w:hAnsi="Times New Roman" w:cs="Times New Roman"/>
                <w:b/>
                <w:color w:val="000000"/>
                <w:lang w:eastAsia="ru-RU"/>
              </w:rPr>
            </w:pPr>
            <w:r w:rsidRPr="001C2603">
              <w:rPr>
                <w:rFonts w:ascii="Times New Roman" w:eastAsia="Times New Roman" w:hAnsi="Times New Roman" w:cs="Times New Roman"/>
                <w:b/>
                <w:color w:val="000000"/>
                <w:lang w:eastAsia="ru-RU"/>
              </w:rPr>
              <w:t xml:space="preserve">Цена </w:t>
            </w:r>
          </w:p>
        </w:tc>
        <w:tc>
          <w:tcPr>
            <w:tcW w:w="873" w:type="pct"/>
            <w:tcBorders>
              <w:top w:val="single" w:sz="8" w:space="0" w:color="auto"/>
              <w:left w:val="nil"/>
              <w:bottom w:val="single" w:sz="4" w:space="0" w:color="auto"/>
              <w:right w:val="single" w:sz="8" w:space="0" w:color="auto"/>
            </w:tcBorders>
            <w:shd w:val="clear" w:color="auto" w:fill="auto"/>
            <w:vAlign w:val="center"/>
            <w:hideMark/>
          </w:tcPr>
          <w:p w:rsidR="001C2603" w:rsidRPr="001C2603" w:rsidRDefault="001C2603" w:rsidP="001C2603">
            <w:pPr>
              <w:suppressAutoHyphens w:val="0"/>
              <w:spacing w:after="0" w:line="240" w:lineRule="auto"/>
              <w:jc w:val="center"/>
              <w:rPr>
                <w:rFonts w:ascii="Times New Roman" w:eastAsia="Times New Roman" w:hAnsi="Times New Roman" w:cs="Times New Roman"/>
                <w:b/>
                <w:color w:val="000000"/>
                <w:lang w:eastAsia="ru-RU"/>
              </w:rPr>
            </w:pPr>
          </w:p>
          <w:p w:rsidR="001C2603" w:rsidRPr="001C2603" w:rsidRDefault="001C2603" w:rsidP="001C2603">
            <w:pPr>
              <w:suppressAutoHyphens w:val="0"/>
              <w:spacing w:after="0" w:line="240" w:lineRule="auto"/>
              <w:rPr>
                <w:rFonts w:ascii="Times New Roman" w:eastAsia="Times New Roman" w:hAnsi="Times New Roman" w:cs="Times New Roman"/>
                <w:b/>
                <w:color w:val="000000"/>
                <w:lang w:eastAsia="ru-RU"/>
              </w:rPr>
            </w:pPr>
            <w:r w:rsidRPr="001C2603">
              <w:rPr>
                <w:rFonts w:ascii="Times New Roman" w:eastAsia="Times New Roman" w:hAnsi="Times New Roman" w:cs="Times New Roman"/>
                <w:b/>
                <w:color w:val="000000"/>
                <w:lang w:eastAsia="ru-RU"/>
              </w:rPr>
              <w:t>Сумма</w:t>
            </w:r>
          </w:p>
          <w:p w:rsidR="001C2603" w:rsidRPr="001C2603" w:rsidRDefault="001C2603" w:rsidP="001C2603">
            <w:pPr>
              <w:suppressAutoHyphens w:val="0"/>
              <w:spacing w:after="0" w:line="240" w:lineRule="auto"/>
              <w:jc w:val="center"/>
              <w:rPr>
                <w:rFonts w:ascii="Times New Roman" w:eastAsia="Times New Roman" w:hAnsi="Times New Roman" w:cs="Times New Roman"/>
                <w:b/>
                <w:color w:val="000000"/>
                <w:lang w:eastAsia="ru-RU"/>
              </w:rPr>
            </w:pP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1</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Лист 1561 БМ 3х1500х4000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Кг</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200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130 000,00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2</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Лист 1561 БМ 4х1500х4000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Кг</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720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468 000,00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3</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Лист 1561</w:t>
            </w:r>
            <w:proofErr w:type="gramStart"/>
            <w:r w:rsidRPr="001C2603">
              <w:rPr>
                <w:rFonts w:ascii="Times New Roman" w:eastAsia="Times New Roman" w:hAnsi="Times New Roman" w:cs="Times New Roman"/>
                <w:bCs/>
                <w:color w:val="000000"/>
                <w:lang w:eastAsia="ru-RU"/>
              </w:rPr>
              <w:t xml:space="preserve"> Б</w:t>
            </w:r>
            <w:proofErr w:type="gramEnd"/>
            <w:r w:rsidRPr="001C2603">
              <w:rPr>
                <w:rFonts w:ascii="Times New Roman" w:eastAsia="Times New Roman" w:hAnsi="Times New Roman" w:cs="Times New Roman"/>
                <w:bCs/>
                <w:color w:val="000000"/>
                <w:lang w:eastAsia="ru-RU"/>
              </w:rPr>
              <w:t xml:space="preserve"> 6х1500х4000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Кг</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500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325 000,00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4</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Лист 1561</w:t>
            </w:r>
            <w:proofErr w:type="gramStart"/>
            <w:r w:rsidRPr="001C2603">
              <w:rPr>
                <w:rFonts w:ascii="Times New Roman" w:eastAsia="Times New Roman" w:hAnsi="Times New Roman" w:cs="Times New Roman"/>
                <w:bCs/>
                <w:color w:val="000000"/>
                <w:lang w:eastAsia="ru-RU"/>
              </w:rPr>
              <w:t xml:space="preserve"> Б</w:t>
            </w:r>
            <w:proofErr w:type="gramEnd"/>
            <w:r w:rsidRPr="001C2603">
              <w:rPr>
                <w:rFonts w:ascii="Times New Roman" w:eastAsia="Times New Roman" w:hAnsi="Times New Roman" w:cs="Times New Roman"/>
                <w:bCs/>
                <w:color w:val="000000"/>
                <w:lang w:eastAsia="ru-RU"/>
              </w:rPr>
              <w:t xml:space="preserve"> 8х1500х4000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Кг</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422 500,00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5</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Лист 1561</w:t>
            </w:r>
            <w:proofErr w:type="gramStart"/>
            <w:r w:rsidRPr="001C2603">
              <w:rPr>
                <w:rFonts w:ascii="Times New Roman" w:eastAsia="Times New Roman" w:hAnsi="Times New Roman" w:cs="Times New Roman"/>
                <w:bCs/>
                <w:color w:val="000000"/>
                <w:lang w:eastAsia="ru-RU"/>
              </w:rPr>
              <w:t xml:space="preserve"> Б</w:t>
            </w:r>
            <w:proofErr w:type="gramEnd"/>
            <w:r w:rsidRPr="001C2603">
              <w:rPr>
                <w:rFonts w:ascii="Times New Roman" w:eastAsia="Times New Roman" w:hAnsi="Times New Roman" w:cs="Times New Roman"/>
                <w:bCs/>
                <w:color w:val="000000"/>
                <w:lang w:eastAsia="ru-RU"/>
              </w:rPr>
              <w:t xml:space="preserve"> 10х1500х4000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proofErr w:type="gramStart"/>
            <w:r w:rsidRPr="001C2603">
              <w:rPr>
                <w:rFonts w:ascii="Times New Roman" w:eastAsia="Times New Roman" w:hAnsi="Times New Roman" w:cs="Times New Roman"/>
                <w:bCs/>
                <w:color w:val="000000"/>
                <w:lang w:eastAsia="ru-RU"/>
              </w:rPr>
              <w:t>Кг</w:t>
            </w:r>
            <w:proofErr w:type="gramEnd"/>
            <w:r w:rsidRPr="001C2603">
              <w:rPr>
                <w:rFonts w:ascii="Times New Roman" w:eastAsia="Times New Roman" w:hAnsi="Times New Roman" w:cs="Times New Roman"/>
                <w:bCs/>
                <w:color w:val="000000"/>
                <w:lang w:eastAsia="ru-RU"/>
              </w:rPr>
              <w:t xml:space="preserve"> </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400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260 000,00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6</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Плита 1561</w:t>
            </w:r>
            <w:proofErr w:type="gramStart"/>
            <w:r w:rsidRPr="001C2603">
              <w:rPr>
                <w:rFonts w:ascii="Times New Roman" w:eastAsia="Times New Roman" w:hAnsi="Times New Roman" w:cs="Times New Roman"/>
                <w:bCs/>
                <w:color w:val="000000"/>
                <w:lang w:eastAsia="ru-RU"/>
              </w:rPr>
              <w:t xml:space="preserve"> Б</w:t>
            </w:r>
            <w:proofErr w:type="gramEnd"/>
            <w:r w:rsidRPr="001C2603">
              <w:rPr>
                <w:rFonts w:ascii="Times New Roman" w:eastAsia="Times New Roman" w:hAnsi="Times New Roman" w:cs="Times New Roman"/>
                <w:bCs/>
                <w:color w:val="000000"/>
                <w:lang w:eastAsia="ru-RU"/>
              </w:rPr>
              <w:t xml:space="preserve"> 12х1500х4000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proofErr w:type="gramStart"/>
            <w:r w:rsidRPr="001C2603">
              <w:rPr>
                <w:rFonts w:ascii="Times New Roman" w:eastAsia="Times New Roman" w:hAnsi="Times New Roman" w:cs="Times New Roman"/>
                <w:bCs/>
                <w:color w:val="000000"/>
                <w:lang w:eastAsia="ru-RU"/>
              </w:rPr>
              <w:t>Кг</w:t>
            </w:r>
            <w:proofErr w:type="gramEnd"/>
            <w:r w:rsidRPr="001C2603">
              <w:rPr>
                <w:rFonts w:ascii="Times New Roman" w:eastAsia="Times New Roman" w:hAnsi="Times New Roman" w:cs="Times New Roman"/>
                <w:bCs/>
                <w:color w:val="000000"/>
                <w:lang w:eastAsia="ru-RU"/>
              </w:rPr>
              <w:t xml:space="preserve">  </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800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520 000,00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7</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Плита 1561 13х1500х4000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proofErr w:type="gramStart"/>
            <w:r w:rsidRPr="001C2603">
              <w:rPr>
                <w:rFonts w:ascii="Times New Roman" w:eastAsia="Times New Roman" w:hAnsi="Times New Roman" w:cs="Times New Roman"/>
                <w:bCs/>
                <w:color w:val="000000"/>
                <w:lang w:eastAsia="ru-RU"/>
              </w:rPr>
              <w:t>Кг</w:t>
            </w:r>
            <w:proofErr w:type="gramEnd"/>
            <w:r w:rsidRPr="001C2603">
              <w:rPr>
                <w:rFonts w:ascii="Times New Roman" w:eastAsia="Times New Roman" w:hAnsi="Times New Roman" w:cs="Times New Roman"/>
                <w:bCs/>
                <w:color w:val="000000"/>
                <w:lang w:eastAsia="ru-RU"/>
              </w:rPr>
              <w:t xml:space="preserve"> </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220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143 000,00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r w:rsidRPr="001C2603">
              <w:rPr>
                <w:rFonts w:ascii="Times New Roman" w:eastAsia="Times New Roman" w:hAnsi="Times New Roman" w:cs="Times New Roman"/>
                <w:color w:val="000000"/>
                <w:lang w:eastAsia="ru-RU"/>
              </w:rPr>
              <w:t>8</w:t>
            </w: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Плита 1561 15х1500х4000</w:t>
            </w:r>
          </w:p>
        </w:tc>
        <w:tc>
          <w:tcPr>
            <w:tcW w:w="625"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proofErr w:type="gramStart"/>
            <w:r w:rsidRPr="001C2603">
              <w:rPr>
                <w:rFonts w:ascii="Times New Roman" w:eastAsia="Times New Roman" w:hAnsi="Times New Roman" w:cs="Times New Roman"/>
                <w:bCs/>
                <w:color w:val="000000"/>
                <w:lang w:eastAsia="ru-RU"/>
              </w:rPr>
              <w:t>Кг</w:t>
            </w:r>
            <w:proofErr w:type="gramEnd"/>
            <w:r w:rsidRPr="001C2603">
              <w:rPr>
                <w:rFonts w:ascii="Times New Roman" w:eastAsia="Times New Roman" w:hAnsi="Times New Roman" w:cs="Times New Roman"/>
                <w:bCs/>
                <w:color w:val="000000"/>
                <w:lang w:eastAsia="ru-RU"/>
              </w:rPr>
              <w:t xml:space="preserve"> </w:t>
            </w: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270</w:t>
            </w: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650,00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Cs/>
                <w:color w:val="000000"/>
                <w:lang w:eastAsia="ru-RU"/>
              </w:rPr>
            </w:pPr>
            <w:r w:rsidRPr="001C2603">
              <w:rPr>
                <w:rFonts w:ascii="Times New Roman" w:eastAsia="Times New Roman" w:hAnsi="Times New Roman" w:cs="Times New Roman"/>
                <w:bCs/>
                <w:color w:val="000000"/>
                <w:lang w:eastAsia="ru-RU"/>
              </w:rPr>
              <w:t>175 500,00</w:t>
            </w:r>
          </w:p>
        </w:tc>
      </w:tr>
      <w:tr w:rsidR="001C2603" w:rsidRPr="001C2603" w:rsidTr="00BE796C">
        <w:trPr>
          <w:trHeight w:val="315"/>
        </w:trPr>
        <w:tc>
          <w:tcPr>
            <w:tcW w:w="346" w:type="pct"/>
            <w:tcBorders>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p>
        </w:tc>
        <w:tc>
          <w:tcPr>
            <w:tcW w:w="1848" w:type="pct"/>
            <w:gridSpan w:val="2"/>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jc w:val="right"/>
              <w:rPr>
                <w:rFonts w:ascii="Times New Roman" w:eastAsia="Times New Roman" w:hAnsi="Times New Roman" w:cs="Times New Roman"/>
                <w:b/>
                <w:bCs/>
                <w:color w:val="000000"/>
                <w:lang w:eastAsia="ru-RU"/>
              </w:rPr>
            </w:pPr>
          </w:p>
        </w:tc>
        <w:tc>
          <w:tcPr>
            <w:tcW w:w="625" w:type="pct"/>
            <w:tcBorders>
              <w:top w:val="nil"/>
              <w:left w:val="nil"/>
              <w:bottom w:val="single" w:sz="8" w:space="0" w:color="auto"/>
              <w:right w:val="single" w:sz="4" w:space="0" w:color="auto"/>
            </w:tcBorders>
            <w:shd w:val="clear" w:color="auto" w:fill="auto"/>
            <w:vAlign w:val="center"/>
          </w:tcPr>
          <w:p w:rsidR="001C2603" w:rsidRPr="001C2603" w:rsidRDefault="001C2603" w:rsidP="001C2603">
            <w:pPr>
              <w:suppressAutoHyphens w:val="0"/>
              <w:spacing w:after="0" w:line="240" w:lineRule="auto"/>
              <w:jc w:val="right"/>
              <w:rPr>
                <w:rFonts w:ascii="Times New Roman" w:eastAsia="Times New Roman" w:hAnsi="Times New Roman" w:cs="Times New Roman"/>
                <w:b/>
                <w:bCs/>
                <w:color w:val="000000"/>
                <w:lang w:eastAsia="ru-RU"/>
              </w:rPr>
            </w:pPr>
          </w:p>
        </w:tc>
        <w:tc>
          <w:tcPr>
            <w:tcW w:w="584" w:type="pct"/>
            <w:tcBorders>
              <w:top w:val="nil"/>
              <w:left w:val="single" w:sz="4" w:space="0" w:color="auto"/>
              <w:bottom w:val="single" w:sz="8" w:space="0" w:color="auto"/>
              <w:right w:val="single" w:sz="4" w:space="0" w:color="auto"/>
            </w:tcBorders>
            <w:shd w:val="clear" w:color="auto" w:fill="auto"/>
            <w:vAlign w:val="center"/>
          </w:tcPr>
          <w:p w:rsidR="001C2603" w:rsidRPr="001C2603" w:rsidRDefault="001C2603" w:rsidP="001C2603">
            <w:pPr>
              <w:spacing w:after="0" w:line="240" w:lineRule="auto"/>
              <w:jc w:val="right"/>
              <w:rPr>
                <w:rFonts w:ascii="Times New Roman" w:eastAsia="Times New Roman" w:hAnsi="Times New Roman" w:cs="Times New Roman"/>
                <w:b/>
                <w:bCs/>
                <w:color w:val="000000"/>
                <w:lang w:eastAsia="ru-RU"/>
              </w:rPr>
            </w:pPr>
          </w:p>
        </w:tc>
        <w:tc>
          <w:tcPr>
            <w:tcW w:w="724" w:type="pct"/>
            <w:tcBorders>
              <w:top w:val="nil"/>
              <w:left w:val="single" w:sz="4" w:space="0" w:color="auto"/>
              <w:bottom w:val="single" w:sz="8" w:space="0" w:color="auto"/>
              <w:right w:val="single" w:sz="8" w:space="0" w:color="000000"/>
            </w:tcBorders>
            <w:shd w:val="clear" w:color="auto" w:fill="auto"/>
            <w:vAlign w:val="center"/>
          </w:tcPr>
          <w:p w:rsidR="001C2603" w:rsidRPr="001C2603" w:rsidRDefault="001C2603" w:rsidP="001C2603">
            <w:pPr>
              <w:spacing w:after="0" w:line="240" w:lineRule="auto"/>
              <w:jc w:val="right"/>
              <w:rPr>
                <w:rFonts w:ascii="Times New Roman" w:eastAsia="Times New Roman" w:hAnsi="Times New Roman" w:cs="Times New Roman"/>
                <w:b/>
                <w:bCs/>
                <w:color w:val="000000"/>
                <w:lang w:eastAsia="ru-RU"/>
              </w:rPr>
            </w:pPr>
            <w:r w:rsidRPr="001C2603">
              <w:rPr>
                <w:rFonts w:ascii="Times New Roman" w:eastAsia="Times New Roman" w:hAnsi="Times New Roman" w:cs="Times New Roman"/>
                <w:b/>
                <w:bCs/>
                <w:color w:val="000000"/>
                <w:lang w:eastAsia="ru-RU"/>
              </w:rPr>
              <w:t>ИТОГО</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
                <w:bCs/>
                <w:color w:val="000000"/>
                <w:lang w:eastAsia="ru-RU"/>
              </w:rPr>
            </w:pPr>
            <w:r w:rsidRPr="001C2603">
              <w:rPr>
                <w:rFonts w:ascii="Times New Roman" w:eastAsia="Times New Roman" w:hAnsi="Times New Roman" w:cs="Times New Roman"/>
                <w:b/>
                <w:bCs/>
                <w:color w:val="000000"/>
                <w:lang w:eastAsia="ru-RU"/>
              </w:rPr>
              <w:t>2 444 000,00</w:t>
            </w:r>
          </w:p>
        </w:tc>
      </w:tr>
      <w:tr w:rsidR="001C2603" w:rsidRPr="001C2603" w:rsidTr="00BE796C">
        <w:trPr>
          <w:trHeight w:val="315"/>
        </w:trPr>
        <w:tc>
          <w:tcPr>
            <w:tcW w:w="346" w:type="pct"/>
            <w:tcBorders>
              <w:top w:val="single" w:sz="4" w:space="0" w:color="auto"/>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p>
        </w:tc>
        <w:tc>
          <w:tcPr>
            <w:tcW w:w="749" w:type="pct"/>
            <w:tcBorders>
              <w:top w:val="single" w:sz="4" w:space="0" w:color="auto"/>
              <w:left w:val="nil"/>
              <w:bottom w:val="single" w:sz="8" w:space="0" w:color="auto"/>
              <w:right w:val="nil"/>
            </w:tcBorders>
            <w:shd w:val="clear" w:color="auto" w:fill="auto"/>
            <w:vAlign w:val="center"/>
          </w:tcPr>
          <w:p w:rsidR="001C2603" w:rsidRPr="001C2603" w:rsidRDefault="001C2603" w:rsidP="001C2603">
            <w:pPr>
              <w:suppressAutoHyphens w:val="0"/>
              <w:spacing w:after="0" w:line="240" w:lineRule="auto"/>
              <w:jc w:val="right"/>
              <w:rPr>
                <w:rFonts w:ascii="Times New Roman" w:eastAsia="Times New Roman" w:hAnsi="Times New Roman" w:cs="Times New Roman"/>
                <w:b/>
                <w:bCs/>
                <w:color w:val="000000"/>
                <w:lang w:eastAsia="ru-RU"/>
              </w:rPr>
            </w:pPr>
          </w:p>
        </w:tc>
        <w:tc>
          <w:tcPr>
            <w:tcW w:w="3031" w:type="pct"/>
            <w:gridSpan w:val="4"/>
            <w:tcBorders>
              <w:top w:val="single" w:sz="8" w:space="0" w:color="auto"/>
              <w:left w:val="nil"/>
              <w:bottom w:val="single" w:sz="8" w:space="0" w:color="auto"/>
              <w:right w:val="single" w:sz="8" w:space="0" w:color="000000"/>
            </w:tcBorders>
            <w:shd w:val="clear" w:color="auto" w:fill="auto"/>
            <w:vAlign w:val="center"/>
          </w:tcPr>
          <w:p w:rsidR="001C2603" w:rsidRPr="001C2603" w:rsidRDefault="001C2603" w:rsidP="001C2603">
            <w:pPr>
              <w:suppressAutoHyphens w:val="0"/>
              <w:spacing w:after="0" w:line="240" w:lineRule="auto"/>
              <w:jc w:val="right"/>
              <w:rPr>
                <w:rFonts w:ascii="Times New Roman" w:eastAsia="Times New Roman" w:hAnsi="Times New Roman" w:cs="Times New Roman"/>
                <w:b/>
                <w:bCs/>
                <w:color w:val="000000"/>
                <w:lang w:eastAsia="ru-RU"/>
              </w:rPr>
            </w:pPr>
            <w:r w:rsidRPr="001C2603">
              <w:rPr>
                <w:rFonts w:ascii="Times New Roman" w:eastAsia="Times New Roman" w:hAnsi="Times New Roman" w:cs="Times New Roman"/>
                <w:b/>
                <w:bCs/>
                <w:color w:val="000000"/>
                <w:lang w:eastAsia="ru-RU"/>
              </w:rPr>
              <w:t>НДС 20%</w:t>
            </w:r>
          </w:p>
        </w:tc>
        <w:tc>
          <w:tcPr>
            <w:tcW w:w="873" w:type="pct"/>
            <w:tcBorders>
              <w:top w:val="single" w:sz="4" w:space="0" w:color="auto"/>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
                <w:bCs/>
                <w:color w:val="000000"/>
                <w:lang w:eastAsia="ru-RU"/>
              </w:rPr>
            </w:pPr>
            <w:r w:rsidRPr="001C2603">
              <w:rPr>
                <w:rFonts w:ascii="Times New Roman" w:eastAsia="Times New Roman" w:hAnsi="Times New Roman" w:cs="Times New Roman"/>
                <w:b/>
                <w:bCs/>
                <w:color w:val="000000"/>
                <w:lang w:eastAsia="ru-RU"/>
              </w:rPr>
              <w:t>488 800,00</w:t>
            </w:r>
          </w:p>
        </w:tc>
      </w:tr>
      <w:tr w:rsidR="001C2603" w:rsidRPr="001C2603" w:rsidTr="00BE796C">
        <w:trPr>
          <w:trHeight w:val="355"/>
        </w:trPr>
        <w:tc>
          <w:tcPr>
            <w:tcW w:w="346" w:type="pct"/>
            <w:tcBorders>
              <w:top w:val="nil"/>
              <w:left w:val="single" w:sz="8" w:space="0" w:color="auto"/>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both"/>
              <w:rPr>
                <w:rFonts w:ascii="Times New Roman" w:eastAsia="Times New Roman" w:hAnsi="Times New Roman" w:cs="Times New Roman"/>
                <w:color w:val="000000"/>
                <w:lang w:eastAsia="ru-RU"/>
              </w:rPr>
            </w:pPr>
          </w:p>
        </w:tc>
        <w:tc>
          <w:tcPr>
            <w:tcW w:w="749" w:type="pct"/>
            <w:tcBorders>
              <w:top w:val="nil"/>
              <w:left w:val="nil"/>
              <w:bottom w:val="single" w:sz="8" w:space="0" w:color="auto"/>
              <w:right w:val="nil"/>
            </w:tcBorders>
            <w:shd w:val="clear" w:color="auto" w:fill="auto"/>
            <w:vAlign w:val="center"/>
          </w:tcPr>
          <w:p w:rsidR="001C2603" w:rsidRPr="001C2603" w:rsidRDefault="001C2603" w:rsidP="001C2603">
            <w:pPr>
              <w:suppressAutoHyphens w:val="0"/>
              <w:spacing w:after="0" w:line="240" w:lineRule="auto"/>
              <w:jc w:val="right"/>
              <w:rPr>
                <w:rFonts w:ascii="Times New Roman" w:eastAsia="Times New Roman" w:hAnsi="Times New Roman" w:cs="Times New Roman"/>
                <w:b/>
                <w:bCs/>
                <w:color w:val="000000"/>
                <w:lang w:eastAsia="ru-RU"/>
              </w:rPr>
            </w:pPr>
          </w:p>
        </w:tc>
        <w:tc>
          <w:tcPr>
            <w:tcW w:w="3031" w:type="pct"/>
            <w:gridSpan w:val="4"/>
            <w:tcBorders>
              <w:top w:val="single" w:sz="8" w:space="0" w:color="auto"/>
              <w:left w:val="nil"/>
              <w:bottom w:val="single" w:sz="8" w:space="0" w:color="auto"/>
              <w:right w:val="single" w:sz="8" w:space="0" w:color="000000"/>
            </w:tcBorders>
            <w:shd w:val="clear" w:color="auto" w:fill="auto"/>
            <w:vAlign w:val="center"/>
          </w:tcPr>
          <w:p w:rsidR="001C2603" w:rsidRPr="001C2603" w:rsidRDefault="001C2603" w:rsidP="001C2603">
            <w:pPr>
              <w:suppressAutoHyphens w:val="0"/>
              <w:spacing w:after="0" w:line="240" w:lineRule="auto"/>
              <w:jc w:val="right"/>
              <w:rPr>
                <w:rFonts w:ascii="Times New Roman" w:eastAsia="Times New Roman" w:hAnsi="Times New Roman" w:cs="Times New Roman"/>
                <w:b/>
                <w:bCs/>
                <w:color w:val="000000"/>
                <w:lang w:eastAsia="ru-RU"/>
              </w:rPr>
            </w:pPr>
            <w:r w:rsidRPr="001C2603">
              <w:rPr>
                <w:rFonts w:ascii="Times New Roman" w:eastAsia="Times New Roman" w:hAnsi="Times New Roman" w:cs="Times New Roman"/>
                <w:b/>
                <w:bCs/>
                <w:color w:val="000000"/>
                <w:lang w:eastAsia="ru-RU"/>
              </w:rPr>
              <w:t>ИТОГО С НДС 20%</w:t>
            </w:r>
          </w:p>
        </w:tc>
        <w:tc>
          <w:tcPr>
            <w:tcW w:w="873" w:type="pct"/>
            <w:tcBorders>
              <w:top w:val="nil"/>
              <w:left w:val="nil"/>
              <w:bottom w:val="single" w:sz="8" w:space="0" w:color="auto"/>
              <w:right w:val="single" w:sz="8" w:space="0" w:color="auto"/>
            </w:tcBorders>
            <w:shd w:val="clear" w:color="auto" w:fill="auto"/>
            <w:vAlign w:val="center"/>
          </w:tcPr>
          <w:p w:rsidR="001C2603" w:rsidRPr="001C2603" w:rsidRDefault="001C2603" w:rsidP="001C2603">
            <w:pPr>
              <w:suppressAutoHyphens w:val="0"/>
              <w:spacing w:after="0" w:line="240" w:lineRule="auto"/>
              <w:jc w:val="center"/>
              <w:rPr>
                <w:rFonts w:ascii="Times New Roman" w:eastAsia="Times New Roman" w:hAnsi="Times New Roman" w:cs="Times New Roman"/>
                <w:b/>
                <w:bCs/>
                <w:color w:val="000000"/>
                <w:lang w:eastAsia="ru-RU"/>
              </w:rPr>
            </w:pPr>
            <w:r w:rsidRPr="001C2603">
              <w:rPr>
                <w:rFonts w:ascii="Times New Roman" w:eastAsia="Times New Roman" w:hAnsi="Times New Roman" w:cs="Times New Roman"/>
                <w:b/>
                <w:bCs/>
                <w:color w:val="000000"/>
                <w:lang w:eastAsia="ru-RU"/>
              </w:rPr>
              <w:t>2 932 800,00</w:t>
            </w:r>
          </w:p>
        </w:tc>
      </w:tr>
    </w:tbl>
    <w:p w:rsidR="001C2603" w:rsidRPr="001C2603" w:rsidRDefault="001C2603" w:rsidP="001C2603">
      <w:pPr>
        <w:suppressAutoHyphens w:val="0"/>
        <w:spacing w:line="240" w:lineRule="auto"/>
        <w:ind w:right="140"/>
        <w:contextualSpacing/>
        <w:jc w:val="both"/>
        <w:rPr>
          <w:rFonts w:ascii="Times New Roman" w:eastAsia="Times New Roman" w:hAnsi="Times New Roman" w:cs="Times New Roman"/>
          <w:sz w:val="24"/>
          <w:szCs w:val="24"/>
          <w:lang w:eastAsia="ru-RU"/>
        </w:rPr>
      </w:pP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b/>
          <w:sz w:val="24"/>
          <w:szCs w:val="24"/>
          <w:lang w:eastAsia="ru-RU"/>
        </w:rPr>
      </w:pPr>
      <w:r w:rsidRPr="001C2603">
        <w:rPr>
          <w:rFonts w:ascii="Times New Roman" w:eastAsia="Times New Roman" w:hAnsi="Times New Roman" w:cs="Times New Roman"/>
          <w:b/>
          <w:sz w:val="24"/>
          <w:szCs w:val="24"/>
          <w:lang w:eastAsia="ru-RU"/>
        </w:rPr>
        <w:t>2. Требование к качеству и безопасности товара.</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      - национальные стандарты РФ;</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      - правила по стандартизации, нормы и рекомендации в области стандартизации    </w:t>
      </w:r>
    </w:p>
    <w:p w:rsidR="001C2603" w:rsidRPr="001C2603" w:rsidRDefault="001C2603" w:rsidP="001C2603">
      <w:pPr>
        <w:suppressAutoHyphens w:val="0"/>
        <w:spacing w:after="0"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      - общероссийские классификаторы технико-экономической и социальной информации.</w:t>
      </w:r>
    </w:p>
    <w:p w:rsidR="001C2603" w:rsidRPr="001C2603" w:rsidRDefault="001C2603" w:rsidP="001C2603">
      <w:pPr>
        <w:suppressAutoHyphens w:val="0"/>
        <w:spacing w:after="0"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2.2.  Поставляемый товар должен соответствовать всем требованиям, изложенным в настоящем Техническом задание, а так же Государственным стандартам. При заключении </w:t>
      </w:r>
      <w:r w:rsidRPr="001C2603">
        <w:rPr>
          <w:rFonts w:ascii="Times New Roman" w:eastAsia="Times New Roman" w:hAnsi="Times New Roman" w:cs="Times New Roman"/>
          <w:sz w:val="24"/>
          <w:szCs w:val="24"/>
          <w:lang w:eastAsia="ru-RU"/>
        </w:rPr>
        <w:lastRenderedPageBreak/>
        <w:t>«Договора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2.4.  Риск случайного повреждения или гибели товара до получения его Заказчиком на  собственном складе,  несет Поставщик.    </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r w:rsidRPr="001C2603">
        <w:rPr>
          <w:rFonts w:ascii="Times New Roman" w:eastAsia="Times New Roman" w:hAnsi="Times New Roman" w:cs="Times New Roman"/>
          <w:b/>
          <w:sz w:val="24"/>
          <w:szCs w:val="24"/>
          <w:lang w:eastAsia="ru-RU"/>
        </w:rPr>
        <w:t>3. Требования к условиям договора.</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p>
    <w:p w:rsidR="001C2603" w:rsidRPr="001C2603" w:rsidRDefault="001C2603" w:rsidP="001C2603">
      <w:pPr>
        <w:suppressAutoHyphens w:val="0"/>
        <w:spacing w:after="0"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1C2603" w:rsidRPr="001C2603" w:rsidRDefault="001C2603" w:rsidP="001C2603">
      <w:pPr>
        <w:spacing w:after="0" w:line="240" w:lineRule="auto"/>
        <w:ind w:firstLine="567"/>
        <w:contextualSpacing/>
        <w:jc w:val="both"/>
        <w:rPr>
          <w:rFonts w:ascii="Times New Roman" w:eastAsia="Times New Roman" w:hAnsi="Times New Roman"/>
          <w:sz w:val="24"/>
          <w:szCs w:val="24"/>
        </w:rPr>
      </w:pPr>
      <w:r w:rsidRPr="001C2603">
        <w:rPr>
          <w:rFonts w:ascii="Times New Roman" w:hAnsi="Times New Roman"/>
          <w:sz w:val="24"/>
          <w:szCs w:val="24"/>
          <w:lang w:eastAsia="ru-RU"/>
        </w:rPr>
        <w:t xml:space="preserve">3.2. Срок поставки товара: Срок поставки товара: </w:t>
      </w:r>
      <w:r w:rsidRPr="001C2603">
        <w:rPr>
          <w:rFonts w:ascii="Times New Roman" w:eastAsia="Times New Roman" w:hAnsi="Times New Roman"/>
          <w:sz w:val="24"/>
          <w:szCs w:val="24"/>
        </w:rPr>
        <w:t>30 календарных дней с момента 100% предоплаты.</w:t>
      </w:r>
    </w:p>
    <w:p w:rsidR="001C2603" w:rsidRPr="001C2603" w:rsidRDefault="001C2603" w:rsidP="001C2603">
      <w:pPr>
        <w:suppressAutoHyphens w:val="0"/>
        <w:spacing w:after="0"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3.3. Поставка товара считается завершенной после приёмки товара по качеству и количеству Покупателем на собственном складе, расположенном по адресу: г. Керчь ул. Танкистов д. 4 при наличии  полного пакета документов.</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3.4. В случае поставки некачественной продукции Поставщик обязуется за свой счёт устранить неисправности либо заменить </w:t>
      </w:r>
      <w:proofErr w:type="gramStart"/>
      <w:r w:rsidRPr="001C2603">
        <w:rPr>
          <w:rFonts w:ascii="Times New Roman" w:eastAsia="Times New Roman" w:hAnsi="Times New Roman" w:cs="Times New Roman"/>
          <w:sz w:val="24"/>
          <w:szCs w:val="24"/>
          <w:lang w:eastAsia="ru-RU"/>
        </w:rPr>
        <w:t>некачественную</w:t>
      </w:r>
      <w:proofErr w:type="gramEnd"/>
      <w:r w:rsidRPr="001C2603">
        <w:rPr>
          <w:rFonts w:ascii="Times New Roman" w:eastAsia="Times New Roman" w:hAnsi="Times New Roman" w:cs="Times New Roman"/>
          <w:sz w:val="24"/>
          <w:szCs w:val="24"/>
          <w:lang w:eastAsia="ru-RU"/>
        </w:rPr>
        <w:t xml:space="preserve"> продукции на качественную в течение 25 дней со дня выставления соответствующего требования Покупателем. </w:t>
      </w:r>
    </w:p>
    <w:p w:rsidR="001C2603" w:rsidRPr="001C2603" w:rsidRDefault="001C2603" w:rsidP="001C2603">
      <w:pPr>
        <w:suppressAutoHyphens w:val="0"/>
        <w:spacing w:line="240" w:lineRule="auto"/>
        <w:ind w:right="140"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3.5. </w:t>
      </w:r>
      <w:proofErr w:type="gramStart"/>
      <w:r w:rsidRPr="001C2603">
        <w:rPr>
          <w:rFonts w:ascii="Times New Roman" w:eastAsiaTheme="minorHAnsi"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C2603">
        <w:rPr>
          <w:rFonts w:ascii="Times New Roman" w:eastAsiaTheme="minorHAnsi"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1C2603" w:rsidRPr="001C2603" w:rsidRDefault="001C2603" w:rsidP="001C2603">
      <w:pPr>
        <w:suppressAutoHyphens w:val="0"/>
        <w:spacing w:line="240" w:lineRule="auto"/>
        <w:ind w:right="140" w:firstLine="567"/>
        <w:contextualSpacing/>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3.6. </w:t>
      </w:r>
      <w:proofErr w:type="gramStart"/>
      <w:r w:rsidRPr="001C2603">
        <w:rPr>
          <w:rFonts w:ascii="Times New Roman" w:eastAsia="Times New Roman" w:hAnsi="Times New Roman" w:cs="Times New Roman"/>
          <w:sz w:val="24"/>
          <w:szCs w:val="24"/>
          <w:lang w:eastAsia="ru-RU"/>
        </w:rPr>
        <w:t>Возможен</w:t>
      </w:r>
      <w:proofErr w:type="gramEnd"/>
      <w:r w:rsidRPr="001C2603">
        <w:rPr>
          <w:rFonts w:ascii="Times New Roman" w:eastAsia="Times New Roman" w:hAnsi="Times New Roman" w:cs="Times New Roman"/>
          <w:sz w:val="24"/>
          <w:szCs w:val="24"/>
          <w:lang w:eastAsia="ru-RU"/>
        </w:rPr>
        <w:t xml:space="preserve"> </w:t>
      </w:r>
      <w:proofErr w:type="spellStart"/>
      <w:r w:rsidRPr="001C2603">
        <w:rPr>
          <w:rFonts w:ascii="Times New Roman" w:eastAsia="Times New Roman" w:hAnsi="Times New Roman" w:cs="Times New Roman"/>
          <w:sz w:val="24"/>
          <w:szCs w:val="24"/>
          <w:lang w:eastAsia="ru-RU"/>
        </w:rPr>
        <w:t>толеранс</w:t>
      </w:r>
      <w:proofErr w:type="spellEnd"/>
      <w:r w:rsidRPr="001C2603">
        <w:rPr>
          <w:rFonts w:ascii="Times New Roman" w:eastAsia="Times New Roman" w:hAnsi="Times New Roman" w:cs="Times New Roman"/>
          <w:sz w:val="24"/>
          <w:szCs w:val="24"/>
          <w:lang w:eastAsia="ru-RU"/>
        </w:rPr>
        <w:t>: -5% / +10%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счет-фактуре.</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r w:rsidRPr="001C2603">
        <w:rPr>
          <w:rFonts w:ascii="Times New Roman" w:eastAsia="Times New Roman" w:hAnsi="Times New Roman" w:cs="Times New Roman"/>
          <w:b/>
          <w:sz w:val="24"/>
          <w:szCs w:val="24"/>
          <w:lang w:eastAsia="ru-RU"/>
        </w:rPr>
        <w:t>4. Гарантийные обязательства.</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4.1. Гарантийный срок: не менее 24 месяцев с момента  сдачи  судна.</w:t>
      </w:r>
      <w:r w:rsidRPr="001C2603">
        <w:rPr>
          <w:rFonts w:ascii="Times New Roman" w:eastAsia="Times New Roman" w:hAnsi="Times New Roman" w:cs="Times New Roman"/>
          <w:sz w:val="24"/>
          <w:szCs w:val="24"/>
          <w:lang w:eastAsia="ru-RU"/>
        </w:rPr>
        <w:tab/>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4.2. Товар должен быть новым, ранее не эксплуатируемым, не восстановленным, произведенным в 2021-2022 году.</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r w:rsidRPr="001C2603">
        <w:rPr>
          <w:rFonts w:ascii="Times New Roman" w:eastAsia="Times New Roman" w:hAnsi="Times New Roman" w:cs="Times New Roman"/>
          <w:b/>
          <w:sz w:val="24"/>
          <w:szCs w:val="24"/>
          <w:lang w:eastAsia="ru-RU"/>
        </w:rPr>
        <w:t>5. Требования к Поставщику.</w:t>
      </w:r>
    </w:p>
    <w:p w:rsidR="001C2603" w:rsidRPr="001C2603" w:rsidRDefault="001C2603" w:rsidP="001C2603">
      <w:pPr>
        <w:suppressAutoHyphens w:val="0"/>
        <w:spacing w:line="240" w:lineRule="auto"/>
        <w:ind w:firstLine="567"/>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5.1</w:t>
      </w:r>
      <w:r w:rsidRPr="001C2603">
        <w:rPr>
          <w:rFonts w:ascii="Times New Roman" w:hAnsi="Times New Roman" w:cs="Times New Roman"/>
          <w:b/>
          <w:sz w:val="24"/>
          <w:szCs w:val="24"/>
          <w:lang w:eastAsia="en-US"/>
        </w:rPr>
        <w:t xml:space="preserve">. </w:t>
      </w:r>
      <w:r w:rsidRPr="001C2603">
        <w:rPr>
          <w:rFonts w:ascii="Times New Roman" w:hAnsi="Times New Roman" w:cs="Times New Roman"/>
          <w:sz w:val="24"/>
          <w:szCs w:val="24"/>
          <w:lang w:eastAsia="en-US"/>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C2603" w:rsidRPr="001C2603" w:rsidRDefault="001C2603" w:rsidP="001C2603">
      <w:pPr>
        <w:suppressAutoHyphens w:val="0"/>
        <w:spacing w:after="0"/>
        <w:ind w:firstLine="567"/>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5.2. Поставщик должен обладать гражданской правоспособностью в полном объеме для заключения и исполнения Договора.</w:t>
      </w:r>
    </w:p>
    <w:p w:rsidR="001C2603" w:rsidRPr="001C2603" w:rsidRDefault="001C2603" w:rsidP="001C2603">
      <w:pPr>
        <w:suppressAutoHyphens w:val="0"/>
        <w:spacing w:after="0"/>
        <w:ind w:firstLine="567"/>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5.3. Не должен находиться в процессе ликвидации, банкротства и на его имущество не должен быть наложен арест.</w:t>
      </w:r>
    </w:p>
    <w:p w:rsidR="001C2603" w:rsidRPr="001C2603" w:rsidRDefault="001C2603" w:rsidP="001C2603">
      <w:pPr>
        <w:spacing w:after="0"/>
        <w:ind w:firstLine="567"/>
        <w:jc w:val="both"/>
        <w:rPr>
          <w:rFonts w:ascii="Times New Roman" w:hAnsi="Times New Roman"/>
          <w:sz w:val="24"/>
          <w:szCs w:val="24"/>
        </w:rPr>
      </w:pPr>
      <w:r w:rsidRPr="001C2603">
        <w:rPr>
          <w:rFonts w:ascii="Times New Roman" w:hAnsi="Times New Roman"/>
          <w:sz w:val="24"/>
          <w:szCs w:val="24"/>
        </w:rPr>
        <w:t>5.4. Иметь ресурсные возможности (финансовые, материально-технические, трудовые);</w:t>
      </w:r>
    </w:p>
    <w:p w:rsidR="001C2603" w:rsidRPr="001C2603" w:rsidRDefault="001C2603" w:rsidP="001C2603">
      <w:pPr>
        <w:suppressAutoHyphens w:val="0"/>
        <w:spacing w:after="0"/>
        <w:ind w:firstLine="567"/>
        <w:contextualSpacing/>
        <w:jc w:val="both"/>
        <w:rPr>
          <w:rFonts w:ascii="Times New Roman" w:hAnsi="Times New Roman" w:cs="Times New Roman"/>
          <w:sz w:val="24"/>
          <w:szCs w:val="24"/>
          <w:lang w:eastAsia="en-US"/>
        </w:rPr>
      </w:pPr>
      <w:r w:rsidRPr="001C2603">
        <w:rPr>
          <w:rFonts w:ascii="Times New Roman" w:hAnsi="Times New Roman" w:cs="Times New Roman"/>
          <w:sz w:val="24"/>
          <w:szCs w:val="24"/>
          <w:lang w:eastAsia="en-US"/>
        </w:rPr>
        <w:t>5.5. Обеспечить способность выполнения обязательств по договору в требуемые сроки и с должным качеством.</w:t>
      </w:r>
    </w:p>
    <w:p w:rsidR="001C2603" w:rsidRPr="001C2603" w:rsidRDefault="001C2603" w:rsidP="001C2603">
      <w:pPr>
        <w:spacing w:after="0"/>
        <w:jc w:val="both"/>
        <w:rPr>
          <w:rFonts w:ascii="Times New Roman" w:hAnsi="Times New Roman"/>
          <w:sz w:val="24"/>
          <w:szCs w:val="24"/>
        </w:rPr>
      </w:pP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r w:rsidRPr="001C2603">
        <w:rPr>
          <w:rFonts w:ascii="Times New Roman" w:eastAsia="Times New Roman" w:hAnsi="Times New Roman" w:cs="Times New Roman"/>
          <w:b/>
          <w:sz w:val="24"/>
          <w:szCs w:val="24"/>
          <w:lang w:eastAsia="ru-RU"/>
        </w:rPr>
        <w:t xml:space="preserve">6. Условия оплаты </w:t>
      </w:r>
    </w:p>
    <w:p w:rsidR="001C2603" w:rsidRPr="001C2603" w:rsidRDefault="001C2603" w:rsidP="001C2603">
      <w:pPr>
        <w:spacing w:after="0" w:line="240" w:lineRule="auto"/>
        <w:ind w:firstLine="567"/>
        <w:contextualSpacing/>
        <w:jc w:val="both"/>
        <w:rPr>
          <w:rFonts w:ascii="Times New Roman" w:hAnsi="Times New Roman"/>
          <w:b/>
          <w:sz w:val="24"/>
          <w:szCs w:val="24"/>
          <w:lang w:eastAsia="ru-RU"/>
        </w:rPr>
      </w:pPr>
      <w:r w:rsidRPr="001C2603">
        <w:rPr>
          <w:rFonts w:ascii="Times New Roman" w:hAnsi="Times New Roman"/>
          <w:sz w:val="24"/>
          <w:szCs w:val="24"/>
          <w:lang w:eastAsia="ru-RU"/>
        </w:rPr>
        <w:t>6.1.1</w:t>
      </w:r>
      <w:r w:rsidRPr="001C2603">
        <w:rPr>
          <w:rFonts w:ascii="Times New Roman" w:hAnsi="Times New Roman"/>
          <w:b/>
          <w:sz w:val="24"/>
          <w:szCs w:val="24"/>
          <w:lang w:eastAsia="ru-RU"/>
        </w:rPr>
        <w:t xml:space="preserve">. </w:t>
      </w:r>
      <w:r w:rsidRPr="001C2603">
        <w:rPr>
          <w:rFonts w:ascii="Times New Roman" w:eastAsia="Times New Roman" w:hAnsi="Times New Roman" w:cs="Times New Roman"/>
          <w:color w:val="000000"/>
          <w:sz w:val="24"/>
          <w:szCs w:val="24"/>
        </w:rPr>
        <w:t>Оплата за Товар  осуществляется в следующем порядке:</w:t>
      </w:r>
    </w:p>
    <w:p w:rsidR="001C2603" w:rsidRPr="001C2603" w:rsidRDefault="001C2603" w:rsidP="001C2603">
      <w:pPr>
        <w:spacing w:after="0" w:line="240" w:lineRule="auto"/>
        <w:ind w:firstLine="567"/>
        <w:contextualSpacing/>
        <w:jc w:val="both"/>
        <w:rPr>
          <w:rFonts w:ascii="Times New Roman" w:hAnsi="Times New Roman"/>
          <w:sz w:val="24"/>
          <w:szCs w:val="24"/>
        </w:rPr>
      </w:pPr>
      <w:r w:rsidRPr="001C2603">
        <w:rPr>
          <w:rFonts w:ascii="Times New Roman" w:eastAsia="Courier New" w:hAnsi="Times New Roman" w:cs="Times New Roman"/>
          <w:sz w:val="24"/>
          <w:szCs w:val="24"/>
          <w:shd w:val="clear" w:color="auto" w:fill="FFFFFF"/>
          <w:lang w:eastAsia="ru-RU"/>
        </w:rPr>
        <w:lastRenderedPageBreak/>
        <w:t xml:space="preserve">- 100% </w:t>
      </w:r>
      <w:r w:rsidRPr="001C2603">
        <w:rPr>
          <w:rFonts w:ascii="Times New Roman" w:eastAsia="Courier New" w:hAnsi="Times New Roman" w:cs="Times New Roman"/>
          <w:sz w:val="24"/>
          <w:szCs w:val="24"/>
        </w:rPr>
        <w:t xml:space="preserve">предоплата за товар производится Покупателем на </w:t>
      </w:r>
      <w:r w:rsidRPr="001C2603">
        <w:rPr>
          <w:rFonts w:ascii="Times New Roman" w:eastAsia="Courier New" w:hAnsi="Times New Roman" w:cs="Times New Roman"/>
        </w:rPr>
        <w:t>расчётный</w:t>
      </w:r>
      <w:r w:rsidRPr="001C2603">
        <w:rPr>
          <w:rFonts w:ascii="Times New Roman" w:eastAsia="Courier New" w:hAnsi="Times New Roman" w:cs="Times New Roman"/>
          <w:sz w:val="24"/>
          <w:szCs w:val="24"/>
        </w:rPr>
        <w:t xml:space="preserve"> счёт Поставщика в течение 15 рабочих дней </w:t>
      </w:r>
      <w:r w:rsidRPr="001C2603">
        <w:rPr>
          <w:rFonts w:ascii="Times New Roman" w:eastAsia="DejaVu Sans" w:hAnsi="Times New Roman" w:cs="Times New Roman"/>
          <w:sz w:val="24"/>
          <w:szCs w:val="24"/>
        </w:rPr>
        <w:t xml:space="preserve">с момента подписания Договора обеими сторонами. Договор считается исполненным только при осуществлении поставки товара в полном объеме, приемки по количеству и качеству на складе Покупателя, а также предоставления полного </w:t>
      </w:r>
      <w:r w:rsidRPr="001C2603">
        <w:rPr>
          <w:rFonts w:ascii="Times New Roman" w:hAnsi="Times New Roman"/>
          <w:sz w:val="24"/>
          <w:szCs w:val="24"/>
        </w:rPr>
        <w:t xml:space="preserve">пакета документов согласно </w:t>
      </w:r>
      <w:proofErr w:type="gramStart"/>
      <w:r w:rsidRPr="001C2603">
        <w:rPr>
          <w:rFonts w:ascii="Times New Roman" w:hAnsi="Times New Roman"/>
          <w:sz w:val="24"/>
          <w:szCs w:val="24"/>
        </w:rPr>
        <w:t>п</w:t>
      </w:r>
      <w:proofErr w:type="gramEnd"/>
      <w:r w:rsidRPr="001C2603">
        <w:rPr>
          <w:rFonts w:ascii="Times New Roman" w:hAnsi="Times New Roman"/>
          <w:sz w:val="24"/>
          <w:szCs w:val="24"/>
        </w:rPr>
        <w:t xml:space="preserve"> 1.4.</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b/>
          <w:sz w:val="24"/>
          <w:szCs w:val="24"/>
          <w:lang w:eastAsia="ru-RU"/>
        </w:rPr>
      </w:pP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en-US"/>
        </w:rPr>
      </w:pPr>
      <w:r w:rsidRPr="001C2603">
        <w:rPr>
          <w:rFonts w:ascii="Times New Roman" w:eastAsia="Times New Roman" w:hAnsi="Times New Roman" w:cs="Times New Roman"/>
          <w:b/>
          <w:color w:val="000000"/>
          <w:sz w:val="24"/>
          <w:szCs w:val="24"/>
          <w:lang w:eastAsia="en-US"/>
        </w:rPr>
        <w:t>7</w:t>
      </w:r>
      <w:r w:rsidRPr="001C2603">
        <w:rPr>
          <w:rFonts w:ascii="Times New Roman" w:eastAsia="Times New Roman" w:hAnsi="Times New Roman" w:cs="Times New Roman"/>
          <w:b/>
          <w:bCs/>
          <w:color w:val="000000"/>
          <w:spacing w:val="1"/>
          <w:sz w:val="24"/>
          <w:szCs w:val="24"/>
          <w:lang w:eastAsia="en-US"/>
        </w:rPr>
        <w:t xml:space="preserve">. Условия о должной осмотрительности </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eastAsia="Times New Roman" w:hAnsi="Times New Roman" w:cs="Times New Roman"/>
          <w:color w:val="000000"/>
          <w:sz w:val="24"/>
          <w:szCs w:val="24"/>
        </w:rPr>
        <w:t xml:space="preserve">7.1. </w:t>
      </w:r>
      <w:r w:rsidRPr="001C2603">
        <w:rPr>
          <w:rFonts w:ascii="Times New Roman" w:hAnsi="Times New Roman" w:cs="Times New Roman"/>
          <w:sz w:val="24"/>
          <w:szCs w:val="24"/>
          <w:lang w:eastAsia="en-US"/>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eastAsia="Times New Roman" w:hAnsi="Times New Roman" w:cs="Times New Roman"/>
          <w:color w:val="000000"/>
          <w:sz w:val="24"/>
          <w:szCs w:val="24"/>
        </w:rPr>
        <w:t xml:space="preserve">7.2. </w:t>
      </w:r>
      <w:r w:rsidRPr="001C2603">
        <w:rPr>
          <w:rFonts w:ascii="Times New Roman" w:hAnsi="Times New Roman" w:cs="Times New Roman"/>
          <w:sz w:val="24"/>
          <w:szCs w:val="24"/>
          <w:lang w:eastAsia="en-US"/>
        </w:rPr>
        <w:t>Поставщик  обязан предоставлять по требованию Покупателя в 5-ти (пятидневный) срок следующие документы:</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hAnsi="Times New Roman" w:cs="Times New Roman"/>
          <w:sz w:val="24"/>
          <w:szCs w:val="24"/>
          <w:lang w:eastAsia="en-US"/>
        </w:rPr>
        <w:t>а) копию штатного расписания, включая сведения о штатном заполнении.</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hAnsi="Times New Roman" w:cs="Times New Roman"/>
          <w:sz w:val="24"/>
          <w:szCs w:val="24"/>
          <w:lang w:eastAsia="en-US"/>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hAnsi="Times New Roman" w:cs="Times New Roman"/>
          <w:sz w:val="24"/>
          <w:szCs w:val="24"/>
          <w:lang w:eastAsia="en-US"/>
        </w:rPr>
      </w:pPr>
      <w:proofErr w:type="gramStart"/>
      <w:r w:rsidRPr="001C2603">
        <w:rPr>
          <w:rFonts w:ascii="Times New Roman" w:hAnsi="Times New Roman" w:cs="Times New Roman"/>
          <w:sz w:val="24"/>
          <w:szCs w:val="24"/>
          <w:lang w:eastAsia="en-US"/>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proofErr w:type="gramStart"/>
      <w:r w:rsidRPr="001C2603">
        <w:rPr>
          <w:rFonts w:ascii="Times New Roman" w:hAnsi="Times New Roman" w:cs="Times New Roman"/>
          <w:sz w:val="24"/>
          <w:szCs w:val="24"/>
          <w:lang w:eastAsia="en-US"/>
        </w:rPr>
        <w:t>Документы</w:t>
      </w:r>
      <w:proofErr w:type="gramEnd"/>
      <w:r w:rsidRPr="001C2603">
        <w:rPr>
          <w:rFonts w:ascii="Times New Roman" w:hAnsi="Times New Roman" w:cs="Times New Roman"/>
          <w:sz w:val="24"/>
          <w:szCs w:val="24"/>
          <w:lang w:eastAsia="en-US"/>
        </w:rPr>
        <w:t xml:space="preserve"> содержащие персональные данные предоставляются при наличии письменного согласия работников Поставщика.</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hAnsi="Times New Roman" w:cs="Times New Roman"/>
          <w:sz w:val="24"/>
          <w:szCs w:val="24"/>
          <w:lang w:eastAsia="en-US"/>
        </w:rPr>
        <w:t>г) договоры, по которым использовались денежные средства, полученные от Покупателя.</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hAnsi="Times New Roman" w:cs="Times New Roman"/>
          <w:sz w:val="24"/>
          <w:szCs w:val="24"/>
          <w:lang w:eastAsia="en-US"/>
        </w:rPr>
        <w:t>д) сведения о среднесписочной численности работников.</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hAnsi="Times New Roman" w:cs="Times New Roman"/>
          <w:sz w:val="24"/>
          <w:szCs w:val="24"/>
          <w:lang w:eastAsia="en-US"/>
        </w:rPr>
        <w:t xml:space="preserve">е) бухгалтерский баланс и отчет о финансовых результатах за любой отчетный период в течение периода действия договора. </w:t>
      </w:r>
    </w:p>
    <w:p w:rsidR="001C2603" w:rsidRPr="001C2603" w:rsidRDefault="001C2603" w:rsidP="001C2603">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1C2603">
        <w:rPr>
          <w:rFonts w:ascii="Times New Roman" w:hAnsi="Times New Roman" w:cs="Times New Roman"/>
          <w:sz w:val="24"/>
          <w:szCs w:val="24"/>
          <w:lang w:eastAsia="en-US"/>
        </w:rPr>
        <w:t xml:space="preserve">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en-US"/>
        </w:rPr>
      </w:pPr>
      <w:r w:rsidRPr="001C2603">
        <w:rPr>
          <w:rFonts w:ascii="Times New Roman" w:eastAsia="Times New Roman" w:hAnsi="Times New Roman" w:cs="Times New Roman"/>
          <w:sz w:val="24"/>
          <w:szCs w:val="24"/>
          <w:lang w:eastAsia="en-US"/>
        </w:rPr>
        <w:t xml:space="preserve">7.4. </w:t>
      </w:r>
      <w:proofErr w:type="gramStart"/>
      <w:r w:rsidRPr="001C2603">
        <w:rPr>
          <w:rFonts w:ascii="Times New Roman" w:eastAsia="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1C2603" w:rsidRPr="001C2603" w:rsidRDefault="001C2603" w:rsidP="001C2603">
      <w:pPr>
        <w:ind w:firstLine="567"/>
        <w:rPr>
          <w:rFonts w:ascii="Times New Roman" w:hAnsi="Times New Roman" w:cs="Times New Roman"/>
          <w:sz w:val="24"/>
          <w:szCs w:val="24"/>
          <w:lang w:eastAsia="en-US"/>
        </w:rPr>
      </w:pPr>
      <w:r w:rsidRPr="001C2603">
        <w:rPr>
          <w:rFonts w:ascii="Times New Roman" w:hAnsi="Times New Roman" w:cs="Times New Roman"/>
          <w:b/>
          <w:sz w:val="24"/>
          <w:szCs w:val="24"/>
          <w:lang w:eastAsia="ru-RU"/>
        </w:rPr>
        <w:t xml:space="preserve">             8.  Запрет на перечисление целевых средств</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8.1. </w:t>
      </w:r>
      <w:proofErr w:type="gramStart"/>
      <w:r w:rsidRPr="001C2603">
        <w:rPr>
          <w:rFonts w:ascii="Times New Roman" w:eastAsia="Times New Roman" w:hAnsi="Times New Roman" w:cs="Times New Roman"/>
          <w:sz w:val="24"/>
          <w:szCs w:val="24"/>
          <w:lang w:eastAsia="ru-RU"/>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1C2603">
        <w:rPr>
          <w:rFonts w:ascii="Times New Roman" w:eastAsia="Times New Roman" w:hAnsi="Times New Roman" w:cs="Times New Roman"/>
          <w:sz w:val="24"/>
          <w:szCs w:val="24"/>
          <w:lang w:eastAsia="ru-RU"/>
        </w:rPr>
        <w:t xml:space="preserve"> банка Российской Федерации, в кредитной организации (далее - банк); </w:t>
      </w:r>
      <w:proofErr w:type="gramStart"/>
      <w:r w:rsidRPr="001C2603">
        <w:rPr>
          <w:rFonts w:ascii="Times New Roman" w:eastAsia="Times New Roman" w:hAnsi="Times New Roman" w:cs="Times New Roman"/>
          <w:sz w:val="24"/>
          <w:szCs w:val="24"/>
          <w:lang w:eastAsia="ru-RU"/>
        </w:rPr>
        <w:t>в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 участника бюджетного процесса, включая средства, полученные от их размещения</w:t>
      </w:r>
      <w:proofErr w:type="gramEnd"/>
      <w:r w:rsidRPr="001C2603">
        <w:rPr>
          <w:rFonts w:ascii="Times New Roman" w:eastAsia="Times New Roman" w:hAnsi="Times New Roman" w:cs="Times New Roman"/>
          <w:sz w:val="24"/>
          <w:szCs w:val="24"/>
          <w:lang w:eastAsia="ru-RU"/>
        </w:rPr>
        <w:t>);</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на счета, открытые в банке юридическому лицу, за исключением:</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оплаты обязательств юридического лица в соответствии с </w:t>
      </w:r>
      <w:hyperlink r:id="rId11" w:history="1">
        <w:r w:rsidRPr="001C2603">
          <w:rPr>
            <w:rFonts w:ascii="Times New Roman" w:eastAsia="Times New Roman" w:hAnsi="Times New Roman" w:cs="Times New Roman"/>
            <w:sz w:val="24"/>
            <w:szCs w:val="24"/>
            <w:lang w:eastAsia="ru-RU"/>
          </w:rPr>
          <w:t>валютным законодательством</w:t>
        </w:r>
      </w:hyperlink>
      <w:r w:rsidRPr="001C2603">
        <w:rPr>
          <w:rFonts w:ascii="Times New Roman" w:eastAsia="Times New Roman" w:hAnsi="Times New Roman" w:cs="Times New Roman"/>
          <w:sz w:val="24"/>
          <w:szCs w:val="24"/>
          <w:lang w:eastAsia="ru-RU"/>
        </w:rPr>
        <w:t xml:space="preserve"> Российской Федерации;</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proofErr w:type="gramStart"/>
      <w:r w:rsidRPr="001C2603">
        <w:rPr>
          <w:rFonts w:ascii="Times New Roman" w:eastAsia="Times New Roman" w:hAnsi="Times New Roman" w:cs="Times New Roman"/>
          <w:sz w:val="24"/>
          <w:szCs w:val="24"/>
          <w:lang w:eastAsia="ru-RU"/>
        </w:rPr>
        <w:t xml:space="preserve">-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w:t>
      </w:r>
      <w:r w:rsidRPr="001C2603">
        <w:rPr>
          <w:rFonts w:ascii="Times New Roman" w:eastAsia="Times New Roman" w:hAnsi="Times New Roman" w:cs="Times New Roman"/>
          <w:sz w:val="24"/>
          <w:szCs w:val="24"/>
          <w:lang w:eastAsia="ru-RU"/>
        </w:rPr>
        <w:lastRenderedPageBreak/>
        <w:t>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1C2603">
        <w:rPr>
          <w:rFonts w:ascii="Times New Roman" w:eastAsia="Times New Roman" w:hAnsi="Times New Roman" w:cs="Times New Roman"/>
          <w:sz w:val="24"/>
          <w:szCs w:val="24"/>
          <w:lang w:eastAsia="ru-RU"/>
        </w:rPr>
        <w:t xml:space="preserve"> федерального бюджета, осуществляющего предоставление субсидий организации кинематографии, с указанием суммы средств, 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proofErr w:type="gramStart"/>
      <w:r w:rsidRPr="001C2603">
        <w:rPr>
          <w:rFonts w:ascii="Times New Roman" w:eastAsia="Times New Roman" w:hAnsi="Times New Roman" w:cs="Times New Roman"/>
          <w:sz w:val="24"/>
          <w:szCs w:val="24"/>
          <w:lang w:eastAsia="ru-RU"/>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1C2603">
          <w:rPr>
            <w:rFonts w:ascii="Times New Roman" w:eastAsia="Times New Roman" w:hAnsi="Times New Roman" w:cs="Times New Roman"/>
            <w:sz w:val="24"/>
            <w:szCs w:val="24"/>
            <w:lang w:eastAsia="ru-RU"/>
          </w:rPr>
          <w:t>абзаце восьмом</w:t>
        </w:r>
      </w:hyperlink>
      <w:r w:rsidRPr="001C2603">
        <w:rPr>
          <w:rFonts w:ascii="Times New Roman" w:eastAsia="Times New Roman" w:hAnsi="Times New Roman" w:cs="Times New Roman"/>
          <w:sz w:val="24"/>
          <w:szCs w:val="24"/>
          <w:lang w:eastAsia="ru-RU"/>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proofErr w:type="gramStart"/>
      <w:r w:rsidRPr="001C2603">
        <w:rPr>
          <w:rFonts w:ascii="Times New Roman" w:eastAsia="Times New Roman" w:hAnsi="Times New Roman" w:cs="Times New Roman"/>
          <w:sz w:val="24"/>
          <w:szCs w:val="24"/>
          <w:lang w:eastAsia="ru-RU"/>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1C2603">
        <w:rPr>
          <w:rFonts w:ascii="Times New Roman" w:eastAsia="Times New Roman" w:hAnsi="Times New Roman" w:cs="Times New Roman"/>
          <w:sz w:val="24"/>
          <w:szCs w:val="24"/>
          <w:lang w:eastAsia="ru-RU"/>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12" w:history="1">
        <w:r w:rsidRPr="001C2603">
          <w:rPr>
            <w:rFonts w:ascii="Times New Roman" w:eastAsia="Times New Roman" w:hAnsi="Times New Roman" w:cs="Times New Roman"/>
            <w:sz w:val="24"/>
            <w:szCs w:val="24"/>
            <w:lang w:eastAsia="ru-RU"/>
          </w:rPr>
          <w:t>законодательством</w:t>
        </w:r>
      </w:hyperlink>
      <w:r w:rsidRPr="001C2603">
        <w:rPr>
          <w:rFonts w:ascii="Times New Roman" w:eastAsia="Times New Roman" w:hAnsi="Times New Roman" w:cs="Times New Roman"/>
          <w:sz w:val="24"/>
          <w:szCs w:val="24"/>
          <w:lang w:eastAsia="ru-RU"/>
        </w:rPr>
        <w:t xml:space="preserve"> Российской Федерации о градостроительной деятельности; заключаемых с федеральными бюджетными или автономными учреждениями;</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8.2. Обязанность открыть юридическим лицам лицевые счета для учета операций не участников бюджетного процесса </w:t>
      </w:r>
      <w:proofErr w:type="gramStart"/>
      <w:r w:rsidRPr="001C2603">
        <w:rPr>
          <w:rFonts w:ascii="Times New Roman" w:eastAsia="Times New Roman" w:hAnsi="Times New Roman" w:cs="Times New Roman"/>
          <w:sz w:val="24"/>
          <w:szCs w:val="24"/>
          <w:lang w:eastAsia="ru-RU"/>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1C2603">
        <w:rPr>
          <w:rFonts w:ascii="Times New Roman" w:eastAsia="Times New Roman" w:hAnsi="Times New Roman" w:cs="Times New Roman"/>
          <w:sz w:val="24"/>
          <w:szCs w:val="24"/>
          <w:lang w:eastAsia="ru-RU"/>
        </w:rPr>
        <w:t>;</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8.3.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1C2603">
          <w:rPr>
            <w:rFonts w:ascii="Times New Roman" w:eastAsia="Times New Roman" w:hAnsi="Times New Roman" w:cs="Times New Roman"/>
            <w:sz w:val="24"/>
            <w:szCs w:val="24"/>
            <w:lang w:eastAsia="ru-RU"/>
          </w:rPr>
          <w:t>подпункте "в" пункта 2</w:t>
        </w:r>
      </w:hyperlink>
      <w:r w:rsidRPr="001C2603">
        <w:rPr>
          <w:rFonts w:ascii="Times New Roman" w:eastAsia="Times New Roman" w:hAnsi="Times New Roman" w:cs="Times New Roman"/>
          <w:sz w:val="24"/>
          <w:szCs w:val="24"/>
          <w:lang w:eastAsia="ru-RU"/>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8.4. Представление в территориальные органы Федерального казначейства документов, предусмотренных порядком санкционирования целевых средств;</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ru-RU"/>
        </w:rPr>
      </w:pPr>
      <w:r w:rsidRPr="001C2603">
        <w:rPr>
          <w:rFonts w:ascii="Times New Roman" w:eastAsia="Times New Roman" w:hAnsi="Times New Roman" w:cs="Times New Roman"/>
          <w:sz w:val="24"/>
          <w:szCs w:val="24"/>
          <w:lang w:eastAsia="ru-RU"/>
        </w:rPr>
        <w:t xml:space="preserve">8.5.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13" w:history="1">
        <w:r w:rsidRPr="001C2603">
          <w:rPr>
            <w:rFonts w:ascii="Times New Roman" w:eastAsia="Times New Roman" w:hAnsi="Times New Roman" w:cs="Times New Roman"/>
            <w:sz w:val="24"/>
            <w:szCs w:val="24"/>
            <w:lang w:eastAsia="ru-RU"/>
          </w:rPr>
          <w:t>порядок</w:t>
        </w:r>
      </w:hyperlink>
      <w:r w:rsidRPr="001C2603">
        <w:rPr>
          <w:rFonts w:ascii="Times New Roman" w:eastAsia="Times New Roman" w:hAnsi="Times New Roman" w:cs="Times New Roman"/>
          <w:sz w:val="24"/>
          <w:szCs w:val="24"/>
          <w:lang w:eastAsia="ru-RU"/>
        </w:rPr>
        <w:t xml:space="preserve"> формирования которого установлен Федеральным казначейством;</w:t>
      </w:r>
    </w:p>
    <w:p w:rsidR="001C2603" w:rsidRPr="001C2603" w:rsidRDefault="001C2603" w:rsidP="001C2603">
      <w:pPr>
        <w:suppressAutoHyphens w:val="0"/>
        <w:spacing w:line="240" w:lineRule="auto"/>
        <w:ind w:right="565" w:firstLine="567"/>
        <w:contextualSpacing/>
        <w:jc w:val="both"/>
        <w:rPr>
          <w:rFonts w:ascii="Times New Roman" w:eastAsia="Times New Roman" w:hAnsi="Times New Roman" w:cs="Times New Roman"/>
          <w:sz w:val="24"/>
          <w:szCs w:val="24"/>
          <w:lang w:eastAsia="en-US"/>
        </w:rPr>
      </w:pPr>
      <w:r w:rsidRPr="001C2603">
        <w:rPr>
          <w:rFonts w:ascii="Times New Roman" w:eastAsia="Times New Roman" w:hAnsi="Times New Roman" w:cs="Times New Roman"/>
          <w:sz w:val="24"/>
          <w:szCs w:val="24"/>
          <w:lang w:eastAsia="ru-RU"/>
        </w:rPr>
        <w:t xml:space="preserve">8.6. Иные условия, определенные актами Правительства Российской Федерации, принимаемыми в соответствии с </w:t>
      </w:r>
      <w:hyperlink r:id="rId14" w:history="1">
        <w:r w:rsidRPr="001C2603">
          <w:rPr>
            <w:rFonts w:ascii="Times New Roman" w:eastAsia="Times New Roman" w:hAnsi="Times New Roman" w:cs="Times New Roman"/>
            <w:sz w:val="24"/>
            <w:szCs w:val="24"/>
            <w:lang w:eastAsia="ru-RU"/>
          </w:rPr>
          <w:t>пунктом 5 части 2 статьи 5</w:t>
        </w:r>
      </w:hyperlink>
      <w:r w:rsidRPr="001C2603">
        <w:rPr>
          <w:rFonts w:ascii="Times New Roman" w:eastAsia="Times New Roman" w:hAnsi="Times New Roman" w:cs="Times New Roman"/>
          <w:sz w:val="24"/>
          <w:szCs w:val="24"/>
          <w:lang w:eastAsia="ru-RU"/>
        </w:rPr>
        <w:t xml:space="preserve"> Федерального закона</w:t>
      </w:r>
      <w:r w:rsidRPr="001C2603">
        <w:rPr>
          <w:rFonts w:ascii="Times New Roman" w:eastAsia="Times New Roman" w:hAnsi="Times New Roman" w:cs="Times New Roman"/>
          <w:sz w:val="24"/>
          <w:szCs w:val="24"/>
          <w:lang w:eastAsia="en-US"/>
        </w:rPr>
        <w:t>.</w:t>
      </w:r>
    </w:p>
    <w:p w:rsidR="001C2603" w:rsidRPr="001C2603" w:rsidRDefault="001C2603" w:rsidP="001C2603">
      <w:pPr>
        <w:suppressAutoHyphens w:val="0"/>
        <w:spacing w:line="240" w:lineRule="auto"/>
        <w:ind w:left="567" w:firstLine="708"/>
        <w:contextualSpacing/>
        <w:jc w:val="both"/>
        <w:rPr>
          <w:rFonts w:ascii="Times New Roman" w:hAnsi="Times New Roman" w:cs="Times New Roman"/>
          <w:color w:val="000000"/>
          <w:lang w:eastAsia="en-US"/>
        </w:rPr>
      </w:pPr>
      <w:r w:rsidRPr="001C2603">
        <w:rPr>
          <w:rFonts w:ascii="Times New Roman" w:hAnsi="Times New Roman" w:cs="Times New Roman"/>
          <w:b/>
          <w:color w:val="000000"/>
          <w:lang w:eastAsia="en-US"/>
        </w:rPr>
        <w:t>9. Обеспечение договора</w:t>
      </w:r>
      <w:r w:rsidRPr="001C2603">
        <w:rPr>
          <w:rFonts w:ascii="Times New Roman" w:hAnsi="Times New Roman" w:cs="Times New Roman"/>
          <w:color w:val="000000"/>
          <w:lang w:eastAsia="en-US"/>
        </w:rPr>
        <w:t xml:space="preserve"> (применяется для обеспечения исполнения обязательств по возврату аванса):</w:t>
      </w:r>
    </w:p>
    <w:p w:rsidR="001C2603" w:rsidRPr="001C2603" w:rsidRDefault="001C2603" w:rsidP="001C2603">
      <w:pPr>
        <w:suppressAutoHyphens w:val="0"/>
        <w:spacing w:line="240" w:lineRule="auto"/>
        <w:ind w:firstLine="708"/>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 xml:space="preserve">9.1. Поставщик обязуется предоставить в срок не позднее 15 (пятнадцати) дней </w:t>
      </w:r>
      <w:proofErr w:type="gramStart"/>
      <w:r w:rsidRPr="001C2603">
        <w:rPr>
          <w:rFonts w:ascii="Times New Roman" w:hAnsi="Times New Roman" w:cs="Times New Roman"/>
          <w:color w:val="000000"/>
          <w:lang w:eastAsia="en-US"/>
        </w:rPr>
        <w:t>с даты заключения</w:t>
      </w:r>
      <w:proofErr w:type="gramEnd"/>
      <w:r w:rsidRPr="001C2603">
        <w:rPr>
          <w:rFonts w:ascii="Times New Roman" w:hAnsi="Times New Roman" w:cs="Times New Roman"/>
          <w:color w:val="000000"/>
          <w:lang w:eastAsia="en-US"/>
        </w:rPr>
        <w:t xml:space="preserve"> настоящего Договора обеспечение возврата аванса  по Договору в форме:</w:t>
      </w:r>
    </w:p>
    <w:p w:rsidR="001C2603" w:rsidRPr="001C2603" w:rsidRDefault="001C2603" w:rsidP="001C2603">
      <w:pPr>
        <w:suppressAutoHyphens w:val="0"/>
        <w:spacing w:line="240" w:lineRule="auto"/>
        <w:ind w:left="-567" w:firstLine="567"/>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 xml:space="preserve">безотзывной банковской гарантии (далее – банковская гарантия), выданной банком; </w:t>
      </w:r>
    </w:p>
    <w:p w:rsidR="001C2603" w:rsidRPr="001C2603" w:rsidRDefault="001C2603" w:rsidP="001C2603">
      <w:pPr>
        <w:suppressAutoHyphens w:val="0"/>
        <w:spacing w:line="240" w:lineRule="auto"/>
        <w:ind w:left="-567" w:firstLine="567"/>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денежных средств путем их перечисления Заказчику (обеспечительный платеж).</w:t>
      </w:r>
    </w:p>
    <w:p w:rsidR="001C2603" w:rsidRPr="001C2603" w:rsidRDefault="001C2603" w:rsidP="001C2603">
      <w:pPr>
        <w:suppressAutoHyphens w:val="0"/>
        <w:spacing w:line="240" w:lineRule="auto"/>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lastRenderedPageBreak/>
        <w:t>Способ обеспечения исполнения обязательств по Договору из перечисленных в настоящем пункте способов определяется Поставщиком.</w:t>
      </w:r>
    </w:p>
    <w:p w:rsidR="001C2603" w:rsidRPr="001C2603" w:rsidRDefault="001C2603" w:rsidP="001C2603">
      <w:pPr>
        <w:suppressAutoHyphens w:val="0"/>
        <w:spacing w:line="240" w:lineRule="auto"/>
        <w:ind w:left="-567" w:firstLine="1275"/>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9.2. Поставщик несет все расходы по получению обеспечения возврата аванса  по Договору.</w:t>
      </w:r>
    </w:p>
    <w:p w:rsidR="001C2603" w:rsidRPr="001C2603" w:rsidRDefault="001C2603" w:rsidP="001C2603">
      <w:pPr>
        <w:suppressAutoHyphens w:val="0"/>
        <w:spacing w:line="240" w:lineRule="auto"/>
        <w:ind w:firstLine="708"/>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9.3.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1C2603" w:rsidRPr="001C2603" w:rsidRDefault="001C2603" w:rsidP="001C2603">
      <w:pPr>
        <w:suppressAutoHyphens w:val="0"/>
        <w:spacing w:line="240" w:lineRule="auto"/>
        <w:ind w:firstLine="708"/>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9.4. Срок действия обеспечения возврата аванса составляет срок исполнения обязательств на сумму выплаченного аванса плюс 60 (шестьдесят) дней.</w:t>
      </w:r>
    </w:p>
    <w:p w:rsidR="001C2603" w:rsidRPr="001C2603" w:rsidRDefault="001C2603" w:rsidP="001C2603">
      <w:pPr>
        <w:suppressAutoHyphens w:val="0"/>
        <w:spacing w:line="240" w:lineRule="auto"/>
        <w:ind w:firstLine="708"/>
        <w:contextualSpacing/>
        <w:jc w:val="both"/>
        <w:rPr>
          <w:rFonts w:ascii="Times New Roman" w:hAnsi="Times New Roman" w:cs="Times New Roman"/>
          <w:color w:val="000000"/>
          <w:lang w:eastAsia="en-US"/>
        </w:rPr>
      </w:pPr>
      <w:r w:rsidRPr="001C2603">
        <w:rPr>
          <w:rFonts w:ascii="Times New Roman" w:hAnsi="Times New Roman" w:cs="Times New Roman"/>
          <w:color w:val="000000"/>
          <w:lang w:eastAsia="en-US"/>
        </w:rPr>
        <w:t xml:space="preserve">9.5. В </w:t>
      </w:r>
      <w:proofErr w:type="gramStart"/>
      <w:r w:rsidRPr="001C2603">
        <w:rPr>
          <w:rFonts w:ascii="Times New Roman" w:hAnsi="Times New Roman" w:cs="Times New Roman"/>
          <w:color w:val="000000"/>
          <w:lang w:eastAsia="en-US"/>
        </w:rPr>
        <w:t>случае</w:t>
      </w:r>
      <w:proofErr w:type="gramEnd"/>
      <w:r w:rsidRPr="001C2603">
        <w:rPr>
          <w:rFonts w:ascii="Times New Roman" w:hAnsi="Times New Roman" w:cs="Times New Roman"/>
          <w:color w:val="000000"/>
          <w:lang w:eastAsia="en-US"/>
        </w:rPr>
        <w:t xml:space="preserve">, если Поставщик зарекомендовал себя как благонадежный партнер (отсутствие </w:t>
      </w:r>
      <w:proofErr w:type="spellStart"/>
      <w:r w:rsidRPr="001C2603">
        <w:rPr>
          <w:rFonts w:ascii="Times New Roman" w:hAnsi="Times New Roman" w:cs="Times New Roman"/>
          <w:color w:val="000000"/>
          <w:lang w:eastAsia="en-US"/>
        </w:rPr>
        <w:t>претензионно</w:t>
      </w:r>
      <w:proofErr w:type="spellEnd"/>
      <w:r w:rsidRPr="001C2603">
        <w:rPr>
          <w:rFonts w:ascii="Times New Roman" w:hAnsi="Times New Roman" w:cs="Times New Roman"/>
          <w:color w:val="000000"/>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03E35" w:rsidRPr="008765D1" w:rsidRDefault="00903E35" w:rsidP="0077485B">
      <w:pPr>
        <w:suppressAutoHyphens w:val="0"/>
        <w:spacing w:after="0"/>
        <w:contextualSpacing/>
        <w:jc w:val="center"/>
        <w:rPr>
          <w:rFonts w:ascii="Times New Roman" w:hAnsi="Times New Roman"/>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1C2603" w:rsidRDefault="001C2603"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5"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0077485B">
        <w:rPr>
          <w:rFonts w:ascii="Times New Roman" w:hAnsi="Times New Roman" w:cs="Times New Roman"/>
          <w:b/>
          <w:bCs/>
          <w:sz w:val="24"/>
          <w:szCs w:val="24"/>
        </w:rPr>
        <w:t>-5/+10</w:t>
      </w:r>
      <w:r>
        <w:rPr>
          <w:rFonts w:ascii="Times New Roman" w:hAnsi="Times New Roman" w:cs="Times New Roman"/>
          <w:b/>
          <w:bCs/>
          <w:sz w:val="24"/>
          <w:szCs w:val="24"/>
        </w:rPr>
        <w:t>%:____________</w:t>
      </w:r>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C2603"/>
    <w:rsid w:val="001D2D17"/>
    <w:rsid w:val="001D404F"/>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7485B"/>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1555210.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3556.4" TargetMode="External"/><Relationship Id="rId5" Type="http://schemas.openxmlformats.org/officeDocument/2006/relationships/settings" Target="settings.xml"/><Relationship Id="rId15" Type="http://schemas.openxmlformats.org/officeDocument/2006/relationships/hyperlink" Target="http://etprf.ru//" TargetMode="Externa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hyperlink" Target="garantF1://7147026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BC74-7BC1-4837-9E43-CC77ED82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15</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29</cp:revision>
  <dcterms:created xsi:type="dcterms:W3CDTF">2022-02-18T06:04:00Z</dcterms:created>
  <dcterms:modified xsi:type="dcterms:W3CDTF">2022-09-15T08:34:00Z</dcterms:modified>
</cp:coreProperties>
</file>