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7C7781" w:rsidRPr="007C7781" w:rsidRDefault="00CD6302" w:rsidP="007C7781">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C7781" w:rsidRPr="007C7781">
        <w:rPr>
          <w:rFonts w:ascii="Times New Roman" w:hAnsi="Times New Roman"/>
          <w:b/>
          <w:sz w:val="28"/>
          <w:szCs w:val="28"/>
        </w:rPr>
        <w:t xml:space="preserve">ФИТИНГОВ ДЛЯ СИСТЕМ ГИДРАВЛИКИ И ПОЖАРОТУШЕНИЯ ДЛЯ ГРУЗОПАССАЖИРСКОГО СУДНА </w:t>
      </w:r>
    </w:p>
    <w:p w:rsidR="005C4CBB" w:rsidRPr="003C1C9A" w:rsidRDefault="007C7781" w:rsidP="007C7781">
      <w:pPr>
        <w:spacing w:after="0" w:line="240" w:lineRule="auto"/>
        <w:jc w:val="center"/>
        <w:rPr>
          <w:rFonts w:ascii="Times New Roman" w:eastAsia="Times New Roman" w:hAnsi="Times New Roman" w:cs="Times New Roman"/>
          <w:b/>
          <w:sz w:val="24"/>
          <w:szCs w:val="24"/>
        </w:rPr>
      </w:pPr>
      <w:r w:rsidRPr="007C7781">
        <w:rPr>
          <w:rFonts w:ascii="Times New Roman" w:hAnsi="Times New Roman"/>
          <w:b/>
          <w:sz w:val="28"/>
          <w:szCs w:val="28"/>
        </w:rPr>
        <w:t>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7C7781">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C7781" w:rsidRPr="007C7781">
        <w:rPr>
          <w:rFonts w:ascii="Times New Roman" w:hAnsi="Times New Roman" w:cs="Times New Roman"/>
          <w:sz w:val="24"/>
          <w:szCs w:val="24"/>
        </w:rPr>
        <w:t>фитингов для систем гидравлики и пожаротушени</w:t>
      </w:r>
      <w:r w:rsidR="007C7781">
        <w:rPr>
          <w:rFonts w:ascii="Times New Roman" w:hAnsi="Times New Roman" w:cs="Times New Roman"/>
          <w:sz w:val="24"/>
          <w:szCs w:val="24"/>
        </w:rPr>
        <w:t xml:space="preserve">я для грузопассажирского судна  </w:t>
      </w:r>
      <w:r w:rsidR="007C7781" w:rsidRPr="007C7781">
        <w:rPr>
          <w:rFonts w:ascii="Times New Roman" w:hAnsi="Times New Roman" w:cs="Times New Roman"/>
          <w:sz w:val="24"/>
          <w:szCs w:val="24"/>
        </w:rPr>
        <w:t>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C7781" w:rsidRPr="007C7781">
        <w:rPr>
          <w:rFonts w:eastAsia="Courier New"/>
          <w:color w:val="000000"/>
          <w:spacing w:val="-4"/>
          <w:sz w:val="24"/>
          <w:szCs w:val="24"/>
        </w:rPr>
        <w:t xml:space="preserve">не позднее 10 недель с момента оплаты аванса (при условии авансирования), либо с момента подписания договора (при условии </w:t>
      </w:r>
      <w:proofErr w:type="spellStart"/>
      <w:r w:rsidR="007C7781" w:rsidRPr="007C7781">
        <w:rPr>
          <w:rFonts w:eastAsia="Courier New"/>
          <w:color w:val="000000"/>
          <w:spacing w:val="-4"/>
          <w:sz w:val="24"/>
          <w:szCs w:val="24"/>
        </w:rPr>
        <w:t>постоплаты</w:t>
      </w:r>
      <w:proofErr w:type="spellEnd"/>
      <w:r w:rsidR="007C7781" w:rsidRPr="007C7781">
        <w:rPr>
          <w:rFonts w:eastAsia="Courier New"/>
          <w:color w:val="000000"/>
          <w:spacing w:val="-4"/>
          <w:sz w:val="24"/>
          <w:szCs w:val="24"/>
        </w:rPr>
        <w:t>). Авансирование с обеспечением по каждому авансу.</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C7781">
        <w:rPr>
          <w:sz w:val="24"/>
          <w:szCs w:val="24"/>
        </w:rPr>
        <w:t>10 327 400,00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C7781">
        <w:rPr>
          <w:rFonts w:ascii="Times New Roman" w:hAnsi="Times New Roman" w:cs="Times New Roman"/>
          <w:sz w:val="24"/>
          <w:szCs w:val="24"/>
          <w:u w:val="single"/>
        </w:rPr>
        <w:t>15</w:t>
      </w:r>
      <w:r w:rsidR="00BA03CD">
        <w:rPr>
          <w:rFonts w:ascii="Times New Roman" w:hAnsi="Times New Roman" w:cs="Times New Roman"/>
          <w:sz w:val="24"/>
          <w:szCs w:val="24"/>
          <w:u w:val="single"/>
        </w:rPr>
        <w:t>.</w:t>
      </w:r>
      <w:r w:rsidR="007C7781">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7C7781">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36A8F">
        <w:rPr>
          <w:rFonts w:ascii="Times New Roman" w:hAnsi="Times New Roman" w:cs="Times New Roman"/>
          <w:sz w:val="24"/>
          <w:szCs w:val="24"/>
          <w:u w:val="single"/>
        </w:rPr>
        <w:t>45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36A8F">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936A8F">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936A8F">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36A8F">
              <w:rPr>
                <w:rFonts w:ascii="Times New Roman" w:hAnsi="Times New Roman" w:cs="Times New Roman"/>
                <w:sz w:val="24"/>
                <w:szCs w:val="24"/>
              </w:rPr>
              <w:t>15.09.2022 10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936A8F">
              <w:rPr>
                <w:rFonts w:ascii="Times New Roman" w:hAnsi="Times New Roman" w:cs="Times New Roman"/>
                <w:sz w:val="24"/>
                <w:szCs w:val="24"/>
              </w:rPr>
              <w:t>19.09.2022 11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36A8F">
        <w:rPr>
          <w:rFonts w:ascii="Times New Roman" w:hAnsi="Times New Roman" w:cs="Times New Roman"/>
          <w:sz w:val="24"/>
          <w:szCs w:val="24"/>
        </w:rPr>
        <w:t>10:45</w:t>
      </w:r>
      <w:r w:rsidR="00186792">
        <w:rPr>
          <w:rFonts w:ascii="Times New Roman" w:hAnsi="Times New Roman" w:cs="Times New Roman"/>
          <w:sz w:val="24"/>
          <w:szCs w:val="24"/>
        </w:rPr>
        <w:t xml:space="preserve"> часов (время московское) </w:t>
      </w:r>
      <w:r w:rsidR="00936A8F">
        <w:rPr>
          <w:rFonts w:ascii="Times New Roman" w:hAnsi="Times New Roman" w:cs="Times New Roman"/>
          <w:sz w:val="24"/>
          <w:szCs w:val="24"/>
          <w:u w:val="single"/>
        </w:rPr>
        <w:t>15.09</w:t>
      </w:r>
      <w:r w:rsidR="00186792" w:rsidRPr="00186792">
        <w:rPr>
          <w:rFonts w:ascii="Times New Roman" w:hAnsi="Times New Roman" w:cs="Times New Roman"/>
          <w:sz w:val="24"/>
          <w:szCs w:val="24"/>
          <w:u w:val="single"/>
        </w:rPr>
        <w:t>.2022</w:t>
      </w:r>
      <w:r w:rsidR="00936A8F">
        <w:rPr>
          <w:rFonts w:ascii="Times New Roman" w:hAnsi="Times New Roman" w:cs="Times New Roman"/>
          <w:sz w:val="24"/>
          <w:szCs w:val="24"/>
        </w:rPr>
        <w:t xml:space="preserve"> по 11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36A8F">
        <w:rPr>
          <w:rFonts w:ascii="Times New Roman" w:hAnsi="Times New Roman" w:cs="Times New Roman"/>
          <w:sz w:val="24"/>
          <w:szCs w:val="24"/>
          <w:u w:val="single"/>
        </w:rPr>
        <w:t>16.09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936A8F">
        <w:rPr>
          <w:rFonts w:ascii="Times New Roman" w:hAnsi="Times New Roman" w:cs="Times New Roman"/>
          <w:sz w:val="24"/>
          <w:szCs w:val="24"/>
          <w:u w:val="single"/>
          <w:lang w:eastAsia="en-US"/>
        </w:rPr>
        <w:t>17</w:t>
      </w:r>
      <w:r w:rsidR="00C64906" w:rsidRPr="00A73F94">
        <w:rPr>
          <w:rFonts w:ascii="Times New Roman" w:hAnsi="Times New Roman" w:cs="Times New Roman"/>
          <w:sz w:val="24"/>
          <w:szCs w:val="24"/>
          <w:u w:val="single"/>
          <w:lang w:eastAsia="en-US"/>
        </w:rPr>
        <w:t>.</w:t>
      </w:r>
      <w:r w:rsidR="00936A8F">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lastRenderedPageBreak/>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lastRenderedPageBreak/>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936A8F" w:rsidRDefault="00936A8F"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Действующий сертификат РМРС СТО.</w:t>
      </w:r>
    </w:p>
    <w:p w:rsidR="00936A8F" w:rsidRDefault="00936A8F" w:rsidP="00936A8F">
      <w:pPr>
        <w:tabs>
          <w:tab w:val="left" w:pos="-851"/>
          <w:tab w:val="left" w:pos="142"/>
          <w:tab w:val="left" w:pos="993"/>
        </w:tabs>
        <w:autoSpaceDE w:val="0"/>
        <w:spacing w:after="0" w:line="240" w:lineRule="auto"/>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375FF4">
        <w:rPr>
          <w:rFonts w:ascii="Times New Roman" w:eastAsia="DejaVu Sans" w:hAnsi="Times New Roman" w:cs="Times New Roman"/>
          <w:sz w:val="24"/>
          <w:szCs w:val="24"/>
        </w:rPr>
        <w:t>в течение 10 (десяти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75FF4">
        <w:rPr>
          <w:rFonts w:ascii="Times New Roman" w:eastAsia="DejaVu Sans" w:hAnsi="Times New Roman" w:cs="Times New Roman"/>
          <w:sz w:val="24"/>
          <w:szCs w:val="24"/>
        </w:rPr>
        <w:t>10</w:t>
      </w:r>
      <w:r w:rsidR="000A4501">
        <w:rPr>
          <w:rFonts w:ascii="Times New Roman" w:eastAsia="DejaVu Sans" w:hAnsi="Times New Roman" w:cs="Times New Roman"/>
          <w:sz w:val="24"/>
          <w:szCs w:val="24"/>
        </w:rPr>
        <w:t xml:space="preserve"> (</w:t>
      </w:r>
      <w:r w:rsidR="00375FF4">
        <w:rPr>
          <w:rFonts w:ascii="Times New Roman" w:eastAsia="DejaVu Sans" w:hAnsi="Times New Roman" w:cs="Times New Roman"/>
          <w:sz w:val="24"/>
          <w:szCs w:val="24"/>
        </w:rPr>
        <w:t>десяти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375FF4">
        <w:rPr>
          <w:rFonts w:ascii="Times New Roman" w:eastAsia="DejaVu Sans" w:hAnsi="Times New Roman" w:cs="Times New Roman"/>
          <w:sz w:val="24"/>
          <w:szCs w:val="24"/>
        </w:rPr>
        <w:t xml:space="preserve">рабочих </w:t>
      </w:r>
      <w:bookmarkStart w:id="0" w:name="_GoBack"/>
      <w:bookmarkEnd w:id="0"/>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w:t>
      </w:r>
      <w:r w:rsidRPr="00C12D09">
        <w:rPr>
          <w:rFonts w:ascii="Times New Roman" w:hAnsi="Times New Roman" w:cs="Times New Roman"/>
          <w:sz w:val="24"/>
          <w:szCs w:val="24"/>
        </w:rPr>
        <w:lastRenderedPageBreak/>
        <w:t xml:space="preserve">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75FF4" w:rsidRDefault="00375FF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30BE7" w:rsidRDefault="00930BE7" w:rsidP="00375FF4">
      <w:pPr>
        <w:pStyle w:val="36"/>
        <w:spacing w:before="0" w:line="360" w:lineRule="auto"/>
        <w:ind w:firstLine="851"/>
        <w:rPr>
          <w:rFonts w:ascii="Times New Roman" w:hAnsi="Times New Roman"/>
          <w:szCs w:val="24"/>
        </w:rPr>
      </w:pPr>
    </w:p>
    <w:p w:rsidR="00375FF4" w:rsidRPr="00375FF4" w:rsidRDefault="00375FF4" w:rsidP="00375FF4">
      <w:pPr>
        <w:spacing w:after="0" w:line="240" w:lineRule="auto"/>
        <w:ind w:right="566"/>
        <w:jc w:val="center"/>
        <w:rPr>
          <w:rFonts w:ascii="Times New Roman" w:hAnsi="Times New Roman" w:cs="Times New Roman"/>
          <w:i/>
          <w:sz w:val="24"/>
          <w:szCs w:val="24"/>
        </w:rPr>
      </w:pPr>
      <w:r w:rsidRPr="00375FF4">
        <w:rPr>
          <w:rFonts w:ascii="Times New Roman" w:hAnsi="Times New Roman" w:cs="Times New Roman"/>
          <w:i/>
          <w:sz w:val="24"/>
          <w:szCs w:val="24"/>
        </w:rPr>
        <w:t xml:space="preserve">фитингов для систем гидравлики и пожаротушения для грузопассажирского судна </w:t>
      </w:r>
    </w:p>
    <w:p w:rsidR="00375FF4" w:rsidRPr="00375FF4" w:rsidRDefault="00375FF4" w:rsidP="00375FF4">
      <w:pPr>
        <w:spacing w:after="0" w:line="240" w:lineRule="auto"/>
        <w:ind w:right="566"/>
        <w:jc w:val="center"/>
        <w:rPr>
          <w:rFonts w:ascii="Times New Roman" w:hAnsi="Times New Roman" w:cs="Times New Roman"/>
          <w:i/>
          <w:sz w:val="24"/>
          <w:szCs w:val="24"/>
        </w:rPr>
      </w:pPr>
      <w:r w:rsidRPr="00375FF4">
        <w:rPr>
          <w:rFonts w:ascii="Times New Roman" w:hAnsi="Times New Roman" w:cs="Times New Roman"/>
          <w:i/>
          <w:sz w:val="24"/>
          <w:szCs w:val="24"/>
        </w:rPr>
        <w:t xml:space="preserve">проекта </w:t>
      </w:r>
      <w:r w:rsidRPr="00375FF4">
        <w:rPr>
          <w:rFonts w:ascii="Times New Roman" w:hAnsi="Times New Roman" w:cs="Times New Roman"/>
          <w:i/>
          <w:sz w:val="24"/>
          <w:szCs w:val="24"/>
          <w:lang w:val="en-US"/>
        </w:rPr>
        <w:t>CNF</w:t>
      </w:r>
      <w:r w:rsidRPr="00375FF4">
        <w:rPr>
          <w:rFonts w:ascii="Times New Roman" w:hAnsi="Times New Roman" w:cs="Times New Roman"/>
          <w:i/>
          <w:sz w:val="24"/>
          <w:szCs w:val="24"/>
        </w:rPr>
        <w:t>22</w:t>
      </w:r>
    </w:p>
    <w:p w:rsidR="00375FF4" w:rsidRPr="00375FF4" w:rsidRDefault="00375FF4" w:rsidP="00375FF4">
      <w:pPr>
        <w:spacing w:after="0" w:line="240" w:lineRule="auto"/>
        <w:ind w:right="566"/>
        <w:jc w:val="center"/>
        <w:rPr>
          <w:rFonts w:ascii="Times New Roman" w:hAnsi="Times New Roman" w:cs="Times New Roman"/>
          <w:b/>
          <w:sz w:val="24"/>
          <w:szCs w:val="24"/>
        </w:rPr>
      </w:pPr>
    </w:p>
    <w:p w:rsidR="00375FF4" w:rsidRPr="00375FF4" w:rsidRDefault="00375FF4" w:rsidP="00375FF4">
      <w:pPr>
        <w:spacing w:after="0" w:line="240" w:lineRule="auto"/>
        <w:ind w:right="140" w:firstLine="708"/>
        <w:jc w:val="both"/>
        <w:rPr>
          <w:rFonts w:ascii="Times New Roman" w:hAnsi="Times New Roman" w:cs="Times New Roman"/>
          <w:b/>
          <w:sz w:val="24"/>
          <w:szCs w:val="24"/>
        </w:rPr>
      </w:pPr>
      <w:r w:rsidRPr="00375FF4">
        <w:rPr>
          <w:rFonts w:ascii="Times New Roman" w:hAnsi="Times New Roman" w:cs="Times New Roman"/>
          <w:b/>
          <w:sz w:val="24"/>
          <w:szCs w:val="24"/>
        </w:rPr>
        <w:t>1. Требование к количественным характеристикам поставки.</w:t>
      </w:r>
    </w:p>
    <w:p w:rsidR="00375FF4" w:rsidRPr="00375FF4" w:rsidRDefault="00375FF4" w:rsidP="00375FF4">
      <w:pPr>
        <w:spacing w:after="0" w:line="240" w:lineRule="auto"/>
        <w:ind w:right="140" w:firstLine="708"/>
        <w:jc w:val="both"/>
        <w:rPr>
          <w:rFonts w:ascii="Times New Roman" w:hAnsi="Times New Roman" w:cs="Times New Roman"/>
          <w:sz w:val="24"/>
          <w:szCs w:val="24"/>
        </w:rPr>
      </w:pPr>
      <w:r w:rsidRPr="00375FF4">
        <w:rPr>
          <w:rFonts w:ascii="Times New Roman" w:hAnsi="Times New Roman" w:cs="Times New Roman"/>
          <w:sz w:val="24"/>
          <w:szCs w:val="24"/>
        </w:rPr>
        <w:t xml:space="preserve">1.1. Предметом настоящего технического задания является поставка фитингов для систем гидравлики и пожаротушения для грузопассажирского судна проекта </w:t>
      </w:r>
      <w:r w:rsidRPr="00375FF4">
        <w:rPr>
          <w:rFonts w:ascii="Times New Roman" w:hAnsi="Times New Roman" w:cs="Times New Roman"/>
          <w:sz w:val="24"/>
          <w:szCs w:val="24"/>
          <w:lang w:val="en-US"/>
        </w:rPr>
        <w:t>CNF</w:t>
      </w:r>
      <w:r w:rsidRPr="00375FF4">
        <w:rPr>
          <w:rFonts w:ascii="Times New Roman" w:hAnsi="Times New Roman" w:cs="Times New Roman"/>
          <w:sz w:val="24"/>
          <w:szCs w:val="24"/>
        </w:rPr>
        <w:t xml:space="preserve">22 в целях обеспечения выполнения Государственного контракта № КИ-348-2019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375FF4">
        <w:rPr>
          <w:rFonts w:ascii="Times New Roman" w:hAnsi="Times New Roman" w:cs="Times New Roman"/>
          <w:sz w:val="24"/>
          <w:szCs w:val="24"/>
          <w:lang w:val="en-US"/>
        </w:rPr>
        <w:t>CNF</w:t>
      </w:r>
      <w:r w:rsidRPr="00375FF4">
        <w:rPr>
          <w:rFonts w:ascii="Times New Roman" w:hAnsi="Times New Roman" w:cs="Times New Roman"/>
          <w:sz w:val="24"/>
          <w:szCs w:val="24"/>
        </w:rPr>
        <w:t xml:space="preserve">22» от 19.08.2019 года. Идентификатор государственного контракта 17702017400190000060. </w:t>
      </w:r>
    </w:p>
    <w:p w:rsidR="00375FF4" w:rsidRPr="00375FF4" w:rsidRDefault="00375FF4" w:rsidP="00375FF4">
      <w:pPr>
        <w:spacing w:after="0" w:line="240" w:lineRule="auto"/>
        <w:ind w:right="140" w:firstLine="567"/>
        <w:jc w:val="both"/>
        <w:rPr>
          <w:rFonts w:ascii="Times New Roman" w:hAnsi="Times New Roman" w:cs="Times New Roman"/>
          <w:sz w:val="24"/>
          <w:szCs w:val="24"/>
          <w:lang w:eastAsia="ru-RU"/>
        </w:rPr>
      </w:pPr>
      <w:r w:rsidRPr="00375FF4">
        <w:rPr>
          <w:rFonts w:ascii="Times New Roman" w:hAnsi="Times New Roman" w:cs="Times New Roman"/>
          <w:sz w:val="24"/>
          <w:szCs w:val="24"/>
        </w:rPr>
        <w:t xml:space="preserve">1.2. </w:t>
      </w:r>
      <w:r w:rsidRPr="00375FF4">
        <w:rPr>
          <w:rFonts w:ascii="Times New Roman" w:hAnsi="Times New Roman" w:cs="Times New Roman"/>
          <w:sz w:val="24"/>
          <w:szCs w:val="24"/>
          <w:lang w:eastAsia="ru-RU"/>
        </w:rPr>
        <w:t>Адрес поставки товара: РФ, Республика Крым, г. Керчь, ул. Танкистов, д. 4.</w:t>
      </w:r>
    </w:p>
    <w:p w:rsidR="00375FF4" w:rsidRPr="00375FF4" w:rsidRDefault="00375FF4" w:rsidP="00375FF4">
      <w:pPr>
        <w:tabs>
          <w:tab w:val="left" w:pos="6875"/>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75FF4">
        <w:rPr>
          <w:rFonts w:ascii="Times New Roman" w:hAnsi="Times New Roman" w:cs="Times New Roman"/>
          <w:sz w:val="24"/>
          <w:szCs w:val="24"/>
          <w:lang w:eastAsia="ru-RU"/>
        </w:rPr>
        <w:t xml:space="preserve">1.3. Срок поставки товара: не позднее 10 недель с момента оплаты аванса (при условии авансирования), либо с момента подписания договора (при условии </w:t>
      </w:r>
      <w:proofErr w:type="spellStart"/>
      <w:r w:rsidRPr="00375FF4">
        <w:rPr>
          <w:rFonts w:ascii="Times New Roman" w:hAnsi="Times New Roman" w:cs="Times New Roman"/>
          <w:sz w:val="24"/>
          <w:szCs w:val="24"/>
          <w:lang w:eastAsia="ru-RU"/>
        </w:rPr>
        <w:t>постоплаты</w:t>
      </w:r>
      <w:proofErr w:type="spellEnd"/>
      <w:r w:rsidRPr="00375FF4">
        <w:rPr>
          <w:rFonts w:ascii="Times New Roman" w:hAnsi="Times New Roman" w:cs="Times New Roman"/>
          <w:sz w:val="24"/>
          <w:szCs w:val="24"/>
          <w:lang w:eastAsia="ru-RU"/>
        </w:rPr>
        <w:t xml:space="preserve">). </w:t>
      </w:r>
      <w:r w:rsidRPr="00375FF4">
        <w:rPr>
          <w:rFonts w:ascii="Times New Roman" w:eastAsiaTheme="minorHAnsi" w:hAnsi="Times New Roman" w:cs="Times New Roman"/>
          <w:color w:val="000000"/>
          <w:sz w:val="24"/>
          <w:szCs w:val="24"/>
          <w:lang w:eastAsia="en-US"/>
        </w:rPr>
        <w:t>Авансирование с обеспечением по каждому авансу.</w:t>
      </w:r>
    </w:p>
    <w:p w:rsidR="00375FF4" w:rsidRPr="00375FF4" w:rsidRDefault="00375FF4" w:rsidP="00375FF4">
      <w:pPr>
        <w:spacing w:after="0" w:line="240" w:lineRule="auto"/>
        <w:ind w:right="140" w:firstLine="567"/>
        <w:jc w:val="both"/>
        <w:rPr>
          <w:rFonts w:ascii="Times New Roman" w:hAnsi="Times New Roman" w:cs="Times New Roman"/>
          <w:sz w:val="24"/>
          <w:szCs w:val="24"/>
        </w:rPr>
      </w:pPr>
      <w:r w:rsidRPr="00375FF4">
        <w:rPr>
          <w:rFonts w:ascii="Times New Roman" w:hAnsi="Times New Roman" w:cs="Times New Roman"/>
          <w:sz w:val="24"/>
          <w:szCs w:val="24"/>
        </w:rPr>
        <w:t>1.4. Товар должен иметь следующую сопроводительную документацию:</w:t>
      </w:r>
    </w:p>
    <w:p w:rsidR="00375FF4" w:rsidRPr="00375FF4" w:rsidRDefault="00375FF4" w:rsidP="00375FF4">
      <w:pPr>
        <w:spacing w:after="0" w:line="240" w:lineRule="auto"/>
        <w:ind w:right="140" w:firstLine="567"/>
        <w:jc w:val="both"/>
        <w:rPr>
          <w:rFonts w:ascii="Times New Roman" w:hAnsi="Times New Roman" w:cs="Times New Roman"/>
          <w:sz w:val="24"/>
          <w:szCs w:val="24"/>
        </w:rPr>
      </w:pPr>
      <w:r w:rsidRPr="00375FF4">
        <w:rPr>
          <w:rFonts w:ascii="Times New Roman" w:hAnsi="Times New Roman" w:cs="Times New Roman"/>
          <w:sz w:val="24"/>
          <w:szCs w:val="24"/>
        </w:rPr>
        <w:t>• Действующий сертификат РМРС СТО.</w:t>
      </w:r>
    </w:p>
    <w:p w:rsidR="00375FF4" w:rsidRPr="00375FF4" w:rsidRDefault="00375FF4" w:rsidP="00375FF4">
      <w:pPr>
        <w:spacing w:after="0" w:line="240" w:lineRule="auto"/>
        <w:ind w:right="140" w:firstLine="567"/>
        <w:jc w:val="both"/>
        <w:rPr>
          <w:rFonts w:ascii="Times New Roman" w:hAnsi="Times New Roman" w:cs="Times New Roman"/>
          <w:sz w:val="24"/>
          <w:szCs w:val="24"/>
        </w:rPr>
      </w:pPr>
      <w:r w:rsidRPr="00375FF4">
        <w:rPr>
          <w:rFonts w:ascii="Times New Roman" w:hAnsi="Times New Roman" w:cs="Times New Roman"/>
          <w:sz w:val="24"/>
          <w:szCs w:val="24"/>
        </w:rPr>
        <w:t>• Товарная накладная (оригинал)</w:t>
      </w:r>
    </w:p>
    <w:p w:rsidR="00375FF4" w:rsidRPr="00375FF4" w:rsidRDefault="00375FF4" w:rsidP="00375FF4">
      <w:pPr>
        <w:spacing w:after="0" w:line="240" w:lineRule="auto"/>
        <w:ind w:right="140" w:firstLine="567"/>
        <w:jc w:val="both"/>
        <w:rPr>
          <w:rFonts w:ascii="Times New Roman" w:hAnsi="Times New Roman" w:cs="Times New Roman"/>
          <w:sz w:val="24"/>
          <w:szCs w:val="24"/>
        </w:rPr>
      </w:pPr>
      <w:r w:rsidRPr="00375FF4">
        <w:rPr>
          <w:rFonts w:ascii="Times New Roman" w:hAnsi="Times New Roman" w:cs="Times New Roman"/>
          <w:sz w:val="24"/>
          <w:szCs w:val="24"/>
        </w:rPr>
        <w:t>• Счёт-фактура (оригинал) или УПД (оригинал)</w:t>
      </w:r>
    </w:p>
    <w:p w:rsidR="00375FF4" w:rsidRPr="00375FF4" w:rsidRDefault="00375FF4" w:rsidP="00375FF4">
      <w:pPr>
        <w:spacing w:after="0" w:line="240" w:lineRule="auto"/>
        <w:ind w:right="140" w:firstLine="567"/>
        <w:jc w:val="both"/>
        <w:rPr>
          <w:rFonts w:ascii="Times New Roman" w:hAnsi="Times New Roman" w:cs="Times New Roman"/>
          <w:sz w:val="24"/>
          <w:szCs w:val="24"/>
          <w:lang w:eastAsia="ar-SA"/>
        </w:rPr>
      </w:pPr>
      <w:r w:rsidRPr="00375FF4">
        <w:rPr>
          <w:rFonts w:ascii="Times New Roman" w:hAnsi="Times New Roman" w:cs="Times New Roman"/>
          <w:sz w:val="24"/>
          <w:szCs w:val="24"/>
        </w:rPr>
        <w:t>1.5</w:t>
      </w:r>
      <w:r w:rsidRPr="00375FF4">
        <w:rPr>
          <w:rFonts w:ascii="Times New Roman" w:hAnsi="Times New Roman" w:cs="Times New Roman"/>
          <w:sz w:val="24"/>
          <w:szCs w:val="24"/>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375FF4" w:rsidRPr="00375FF4" w:rsidRDefault="00375FF4" w:rsidP="00375FF4">
      <w:pPr>
        <w:ind w:firstLine="567"/>
        <w:contextualSpacing/>
        <w:jc w:val="both"/>
        <w:rPr>
          <w:rFonts w:ascii="Times New Roman" w:hAnsi="Times New Roman"/>
          <w:color w:val="000000"/>
          <w:sz w:val="24"/>
          <w:szCs w:val="24"/>
        </w:rPr>
      </w:pPr>
      <w:r w:rsidRPr="00375FF4">
        <w:rPr>
          <w:rFonts w:ascii="Times New Roman" w:hAnsi="Times New Roman" w:cs="Times New Roman"/>
          <w:sz w:val="24"/>
          <w:szCs w:val="24"/>
        </w:rPr>
        <w:t>1.6. Перечень необходимого оборудования:</w:t>
      </w:r>
    </w:p>
    <w:p w:rsidR="00375FF4" w:rsidRPr="00375FF4" w:rsidRDefault="00375FF4" w:rsidP="00375FF4">
      <w:pPr>
        <w:tabs>
          <w:tab w:val="left" w:pos="13750"/>
        </w:tabs>
        <w:spacing w:after="0" w:line="240" w:lineRule="auto"/>
        <w:ind w:right="140"/>
        <w:jc w:val="both"/>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851"/>
        <w:gridCol w:w="1415"/>
        <w:gridCol w:w="1703"/>
      </w:tblGrid>
      <w:tr w:rsidR="00375FF4" w:rsidRPr="00375FF4" w:rsidTr="00375FF4">
        <w:tc>
          <w:tcPr>
            <w:tcW w:w="851" w:type="dxa"/>
            <w:vAlign w:val="center"/>
          </w:tcPr>
          <w:p w:rsidR="00375FF4" w:rsidRPr="00375FF4" w:rsidRDefault="00375FF4" w:rsidP="00375FF4">
            <w:pPr>
              <w:tabs>
                <w:tab w:val="left" w:pos="426"/>
                <w:tab w:val="left" w:pos="709"/>
              </w:tabs>
              <w:spacing w:line="240" w:lineRule="auto"/>
              <w:ind w:left="142"/>
              <w:contextualSpacing/>
              <w:jc w:val="center"/>
              <w:rPr>
                <w:rFonts w:ascii="Times New Roman" w:hAnsi="Times New Roman" w:cs="Times New Roman"/>
                <w:b/>
              </w:rPr>
            </w:pPr>
            <w:r w:rsidRPr="00375FF4">
              <w:rPr>
                <w:rFonts w:ascii="Times New Roman" w:hAnsi="Times New Roman" w:cs="Times New Roman"/>
                <w:b/>
              </w:rPr>
              <w:t>№</w:t>
            </w:r>
          </w:p>
        </w:tc>
        <w:tc>
          <w:tcPr>
            <w:tcW w:w="5528" w:type="dxa"/>
            <w:shd w:val="clear" w:color="auto" w:fill="auto"/>
            <w:vAlign w:val="center"/>
          </w:tcPr>
          <w:p w:rsidR="00375FF4" w:rsidRPr="00375FF4" w:rsidRDefault="00375FF4" w:rsidP="00375FF4">
            <w:pPr>
              <w:tabs>
                <w:tab w:val="left" w:pos="426"/>
                <w:tab w:val="left" w:pos="709"/>
              </w:tabs>
              <w:spacing w:line="240" w:lineRule="auto"/>
              <w:ind w:left="142"/>
              <w:contextualSpacing/>
              <w:jc w:val="center"/>
              <w:rPr>
                <w:rFonts w:ascii="Times New Roman" w:hAnsi="Times New Roman" w:cs="Times New Roman"/>
                <w:b/>
              </w:rPr>
            </w:pPr>
            <w:r w:rsidRPr="00375FF4">
              <w:rPr>
                <w:rFonts w:ascii="Times New Roman" w:hAnsi="Times New Roman" w:cs="Times New Roman"/>
                <w:b/>
              </w:rPr>
              <w:t>Наименование</w:t>
            </w:r>
          </w:p>
        </w:tc>
        <w:tc>
          <w:tcPr>
            <w:tcW w:w="851" w:type="dxa"/>
            <w:shd w:val="clear" w:color="auto" w:fill="auto"/>
            <w:vAlign w:val="center"/>
          </w:tcPr>
          <w:p w:rsidR="00375FF4" w:rsidRPr="00375FF4" w:rsidRDefault="00375FF4" w:rsidP="00375FF4">
            <w:pPr>
              <w:tabs>
                <w:tab w:val="left" w:pos="426"/>
                <w:tab w:val="left" w:pos="1451"/>
              </w:tabs>
              <w:spacing w:line="240" w:lineRule="auto"/>
              <w:ind w:left="142"/>
              <w:contextualSpacing/>
              <w:jc w:val="center"/>
              <w:rPr>
                <w:rFonts w:ascii="Times New Roman" w:hAnsi="Times New Roman" w:cs="Times New Roman"/>
                <w:b/>
              </w:rPr>
            </w:pPr>
            <w:r w:rsidRPr="00375FF4">
              <w:rPr>
                <w:rFonts w:ascii="Times New Roman" w:hAnsi="Times New Roman" w:cs="Times New Roman"/>
                <w:b/>
              </w:rPr>
              <w:t>Кол-во, шт.</w:t>
            </w:r>
          </w:p>
        </w:tc>
        <w:tc>
          <w:tcPr>
            <w:tcW w:w="1415" w:type="dxa"/>
          </w:tcPr>
          <w:p w:rsidR="00375FF4" w:rsidRPr="00375FF4" w:rsidRDefault="00375FF4" w:rsidP="00375FF4">
            <w:pPr>
              <w:tabs>
                <w:tab w:val="left" w:pos="426"/>
                <w:tab w:val="left" w:pos="1451"/>
              </w:tabs>
              <w:spacing w:line="240" w:lineRule="auto"/>
              <w:ind w:left="142"/>
              <w:contextualSpacing/>
              <w:jc w:val="center"/>
              <w:rPr>
                <w:rFonts w:ascii="Times New Roman" w:hAnsi="Times New Roman" w:cs="Times New Roman"/>
                <w:b/>
              </w:rPr>
            </w:pPr>
            <w:r w:rsidRPr="00375FF4">
              <w:rPr>
                <w:rFonts w:ascii="Times New Roman" w:hAnsi="Times New Roman" w:cs="Times New Roman"/>
                <w:b/>
              </w:rPr>
              <w:t>Цена, руб./шт.</w:t>
            </w:r>
          </w:p>
        </w:tc>
        <w:tc>
          <w:tcPr>
            <w:tcW w:w="1703" w:type="dxa"/>
          </w:tcPr>
          <w:p w:rsidR="00375FF4" w:rsidRPr="00375FF4" w:rsidRDefault="00375FF4" w:rsidP="00375FF4">
            <w:pPr>
              <w:tabs>
                <w:tab w:val="left" w:pos="426"/>
                <w:tab w:val="left" w:pos="1451"/>
              </w:tabs>
              <w:spacing w:line="240" w:lineRule="auto"/>
              <w:ind w:left="142"/>
              <w:contextualSpacing/>
              <w:jc w:val="center"/>
              <w:rPr>
                <w:rFonts w:ascii="Times New Roman" w:hAnsi="Times New Roman" w:cs="Times New Roman"/>
                <w:b/>
              </w:rPr>
            </w:pPr>
            <w:r w:rsidRPr="00375FF4">
              <w:rPr>
                <w:rFonts w:ascii="Times New Roman" w:hAnsi="Times New Roman" w:cs="Times New Roman"/>
                <w:b/>
              </w:rPr>
              <w:t>Сумма с НДС, руб.</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 xml:space="preserve">Фланец по типу </w:t>
            </w:r>
            <w:r w:rsidRPr="00375FF4">
              <w:rPr>
                <w:rFonts w:ascii="Times New Roman" w:hAnsi="Times New Roman" w:cs="Times New Roman"/>
                <w:bCs/>
                <w:color w:val="000000"/>
                <w:sz w:val="24"/>
                <w:szCs w:val="24"/>
                <w:lang w:val="en-US"/>
              </w:rPr>
              <w:t>B</w:t>
            </w:r>
            <w:r w:rsidRPr="00375FF4">
              <w:rPr>
                <w:rFonts w:ascii="Times New Roman" w:hAnsi="Times New Roman" w:cs="Times New Roman"/>
                <w:bCs/>
                <w:color w:val="000000"/>
                <w:sz w:val="24"/>
                <w:szCs w:val="24"/>
              </w:rPr>
              <w:t>AS-302-STRE-28/21,5-W1</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43</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 xml:space="preserve">2 400,00 </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103 200,00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 xml:space="preserve">Фланец по типу </w:t>
            </w:r>
            <w:r w:rsidRPr="00375FF4">
              <w:rPr>
                <w:rFonts w:ascii="Times New Roman" w:hAnsi="Times New Roman" w:cs="Times New Roman"/>
                <w:bCs/>
                <w:color w:val="000000"/>
                <w:sz w:val="24"/>
                <w:szCs w:val="24"/>
                <w:lang w:val="en-US"/>
              </w:rPr>
              <w:t>B</w:t>
            </w:r>
            <w:r w:rsidRPr="00375FF4">
              <w:rPr>
                <w:rFonts w:ascii="Times New Roman" w:hAnsi="Times New Roman" w:cs="Times New Roman"/>
                <w:bCs/>
                <w:color w:val="000000"/>
                <w:sz w:val="24"/>
                <w:szCs w:val="24"/>
              </w:rPr>
              <w:t>AS-303-STRE-35/27-W1</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7</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 xml:space="preserve">2 600,00 </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18 200,00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Фланец по типу ВAS-304-STRЕ-43/36-W1</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32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96 000,00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Фланец по типу В</w:t>
            </w:r>
            <w:r w:rsidRPr="00375FF4">
              <w:rPr>
                <w:rFonts w:ascii="Times New Roman" w:hAnsi="Times New Roman" w:cs="Times New Roman"/>
                <w:bCs/>
                <w:color w:val="000000"/>
                <w:sz w:val="24"/>
                <w:szCs w:val="24"/>
                <w:lang w:val="en-US"/>
              </w:rPr>
              <w:t>AS</w:t>
            </w:r>
            <w:r w:rsidRPr="00375FF4">
              <w:rPr>
                <w:rFonts w:ascii="Times New Roman" w:hAnsi="Times New Roman" w:cs="Times New Roman"/>
                <w:bCs/>
                <w:color w:val="000000"/>
                <w:sz w:val="24"/>
                <w:szCs w:val="24"/>
              </w:rPr>
              <w:t>-305-</w:t>
            </w:r>
            <w:r w:rsidRPr="00375FF4">
              <w:rPr>
                <w:rFonts w:ascii="Times New Roman" w:hAnsi="Times New Roman" w:cs="Times New Roman"/>
                <w:bCs/>
                <w:color w:val="000000"/>
                <w:sz w:val="24"/>
                <w:szCs w:val="24"/>
                <w:lang w:val="en-US"/>
              </w:rPr>
              <w:t>STR</w:t>
            </w:r>
            <w:r w:rsidRPr="00375FF4">
              <w:rPr>
                <w:rFonts w:ascii="Times New Roman" w:hAnsi="Times New Roman" w:cs="Times New Roman"/>
                <w:bCs/>
                <w:color w:val="000000"/>
                <w:sz w:val="24"/>
                <w:szCs w:val="24"/>
              </w:rPr>
              <w:t>Е-49/42-</w:t>
            </w:r>
            <w:r w:rsidRPr="00375FF4">
              <w:rPr>
                <w:rFonts w:ascii="Times New Roman" w:hAnsi="Times New Roman" w:cs="Times New Roman"/>
                <w:bCs/>
                <w:color w:val="000000"/>
                <w:sz w:val="24"/>
                <w:szCs w:val="24"/>
                <w:lang w:val="en-US"/>
              </w:rPr>
              <w:t>W</w:t>
            </w:r>
            <w:r w:rsidRPr="00375FF4">
              <w:rPr>
                <w:rFonts w:ascii="Times New Roman" w:hAnsi="Times New Roman" w:cs="Times New Roman"/>
                <w:bCs/>
                <w:color w:val="000000"/>
                <w:sz w:val="24"/>
                <w:szCs w:val="24"/>
              </w:rPr>
              <w:t>1</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70</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4 500,00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315 000,00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Фланец по типу ВAS-302-STRE-28/21,5-W1</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68</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2 400,00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163 200,00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6</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Фланец по типу BFX-303-STRE-35/27-W1-K</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7</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21 000,00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7</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Фланец по типу BFX-304-STRE-43/36-W1-K</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32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128 000,00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8</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Фланец по типу BFX-305-STRE-49/42-W1 -</w:t>
            </w:r>
            <w:proofErr w:type="gramStart"/>
            <w:r w:rsidRPr="00375FF4">
              <w:rPr>
                <w:rFonts w:ascii="Times New Roman" w:hAnsi="Times New Roman" w:cs="Times New Roman"/>
                <w:bCs/>
                <w:color w:val="000000"/>
                <w:sz w:val="24"/>
                <w:szCs w:val="24"/>
              </w:rPr>
              <w:t>К</w:t>
            </w:r>
            <w:proofErr w:type="gramEnd"/>
            <w:r w:rsidRPr="00375FF4">
              <w:rPr>
                <w:rFonts w:ascii="Times New Roman" w:hAnsi="Times New Roman" w:cs="Times New Roman"/>
                <w:bCs/>
                <w:color w:val="000000"/>
                <w:sz w:val="24"/>
                <w:szCs w:val="24"/>
              </w:rPr>
              <w:t xml:space="preserve"> </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208</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832 000,00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9</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Тройник по типу BC-T-305-W66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30 000,00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120 000,00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10</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Тройник по типу BC-T-302-W66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44</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20 000,00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880 000,00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11</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Переходник фланцевый CAG-302-T08-W 66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5</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6 000,00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30 000,00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12</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Переходник фланцевый CA</w:t>
            </w:r>
            <w:r w:rsidRPr="00375FF4">
              <w:rPr>
                <w:rFonts w:ascii="Times New Roman" w:hAnsi="Times New Roman" w:cs="Times New Roman"/>
                <w:color w:val="000000"/>
                <w:sz w:val="24"/>
                <w:szCs w:val="24"/>
                <w:lang w:val="en-US"/>
              </w:rPr>
              <w:t>G</w:t>
            </w:r>
            <w:r w:rsidRPr="00375FF4">
              <w:rPr>
                <w:rFonts w:ascii="Times New Roman" w:hAnsi="Times New Roman" w:cs="Times New Roman"/>
                <w:color w:val="000000"/>
                <w:sz w:val="24"/>
                <w:szCs w:val="24"/>
              </w:rPr>
              <w:t>-302-T-W66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16</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7 000,00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112 000,00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13</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Переходник фланцевый по типу CAG-305-T20-W66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8 000,00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32 000,00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14</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Соединение GE-SR-</w:t>
            </w:r>
            <w:r w:rsidRPr="00375FF4">
              <w:rPr>
                <w:rFonts w:ascii="Times New Roman" w:hAnsi="Times New Roman" w:cs="Times New Roman"/>
                <w:color w:val="000000"/>
                <w:sz w:val="24"/>
                <w:szCs w:val="24"/>
                <w:lang w:val="en-US"/>
              </w:rPr>
              <w:t>0</w:t>
            </w:r>
            <w:r w:rsidRPr="00375FF4">
              <w:rPr>
                <w:rFonts w:ascii="Times New Roman" w:hAnsi="Times New Roman" w:cs="Times New Roman"/>
                <w:color w:val="000000"/>
                <w:sz w:val="24"/>
                <w:szCs w:val="24"/>
              </w:rPr>
              <w:t>6-G 1/2”</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45</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1 200,00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54 000,00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15</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Соединение GV-</w:t>
            </w:r>
            <w:r w:rsidRPr="00375FF4">
              <w:rPr>
                <w:rFonts w:ascii="Times New Roman" w:hAnsi="Times New Roman" w:cs="Times New Roman"/>
                <w:color w:val="000000"/>
                <w:sz w:val="24"/>
                <w:szCs w:val="24"/>
                <w:lang w:val="en-US"/>
              </w:rPr>
              <w:t>L</w:t>
            </w:r>
            <w:r w:rsidRPr="00375FF4">
              <w:rPr>
                <w:rFonts w:ascii="Times New Roman" w:hAnsi="Times New Roman" w:cs="Times New Roman"/>
                <w:color w:val="000000"/>
                <w:sz w:val="24"/>
                <w:szCs w:val="24"/>
              </w:rPr>
              <w:t>-06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49</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 xml:space="preserve">700,00 </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34 300,00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16</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Соединение по типу M</w:t>
            </w:r>
            <w:r w:rsidRPr="00375FF4">
              <w:rPr>
                <w:rFonts w:ascii="Times New Roman" w:hAnsi="Times New Roman" w:cs="Times New Roman"/>
                <w:color w:val="000000"/>
                <w:sz w:val="24"/>
                <w:szCs w:val="24"/>
                <w:lang w:val="en-US"/>
              </w:rPr>
              <w:t>AVE</w:t>
            </w:r>
            <w:r w:rsidRPr="00375FF4">
              <w:rPr>
                <w:rFonts w:ascii="Times New Roman" w:hAnsi="Times New Roman" w:cs="Times New Roman"/>
                <w:color w:val="000000"/>
                <w:sz w:val="24"/>
                <w:szCs w:val="24"/>
              </w:rPr>
              <w:t xml:space="preserve"> 10LR нерж.</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5 000,00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20 000,00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17</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Соединение GV-L-06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13</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700,00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9 100,00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18</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Соединение GV-L-</w:t>
            </w:r>
            <w:r w:rsidRPr="00375FF4">
              <w:rPr>
                <w:rFonts w:ascii="Times New Roman" w:hAnsi="Times New Roman" w:cs="Times New Roman"/>
                <w:color w:val="000000"/>
                <w:sz w:val="24"/>
                <w:szCs w:val="24"/>
                <w:lang w:val="en-US"/>
              </w:rPr>
              <w:t>1</w:t>
            </w:r>
            <w:r w:rsidRPr="00375FF4">
              <w:rPr>
                <w:rFonts w:ascii="Times New Roman" w:hAnsi="Times New Roman" w:cs="Times New Roman"/>
                <w:color w:val="000000"/>
                <w:sz w:val="24"/>
                <w:szCs w:val="24"/>
              </w:rPr>
              <w:t>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3</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1 200,00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3 600,00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19</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 xml:space="preserve">Приварное переборочное соединение </w:t>
            </w:r>
            <w:r w:rsidRPr="00375FF4">
              <w:rPr>
                <w:rFonts w:ascii="Times New Roman" w:hAnsi="Times New Roman" w:cs="Times New Roman"/>
                <w:bCs/>
                <w:color w:val="000000"/>
                <w:sz w:val="24"/>
                <w:szCs w:val="24"/>
              </w:rPr>
              <w:t>ESV-L-06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9</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1 400,00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12 600,00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20</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Тройник TV-L-10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1 200,00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2 400,00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21</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Тройник TV-L-06 нерж.</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21</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1 100,00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23 100,00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22</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 xml:space="preserve">Угловое соединение </w:t>
            </w:r>
            <w:r w:rsidRPr="00375FF4">
              <w:rPr>
                <w:rFonts w:ascii="Times New Roman" w:hAnsi="Times New Roman" w:cs="Times New Roman"/>
                <w:bCs/>
                <w:color w:val="000000"/>
                <w:sz w:val="24"/>
                <w:szCs w:val="24"/>
              </w:rPr>
              <w:t>WV-L-1</w:t>
            </w:r>
            <w:r w:rsidRPr="00375FF4">
              <w:rPr>
                <w:rFonts w:ascii="Times New Roman" w:hAnsi="Times New Roman" w:cs="Times New Roman"/>
                <w:color w:val="000000"/>
                <w:sz w:val="24"/>
                <w:szCs w:val="24"/>
              </w:rPr>
              <w:t xml:space="preserve">0 </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19</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1 500,00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28 500,00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23</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Соединение GV-L-</w:t>
            </w:r>
            <w:r w:rsidRPr="00375FF4">
              <w:rPr>
                <w:rFonts w:ascii="Times New Roman" w:hAnsi="Times New Roman" w:cs="Times New Roman"/>
                <w:color w:val="000000"/>
                <w:sz w:val="24"/>
                <w:szCs w:val="24"/>
                <w:lang w:val="en-US"/>
              </w:rPr>
              <w:t>0</w:t>
            </w:r>
            <w:r w:rsidRPr="00375FF4">
              <w:rPr>
                <w:rFonts w:ascii="Times New Roman" w:hAnsi="Times New Roman" w:cs="Times New Roman"/>
                <w:color w:val="000000"/>
                <w:sz w:val="24"/>
                <w:szCs w:val="24"/>
              </w:rPr>
              <w:t>8</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1772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900,00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1 594 800,00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24</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Соединение GV-L-</w:t>
            </w:r>
            <w:r w:rsidRPr="00375FF4">
              <w:rPr>
                <w:rFonts w:ascii="Times New Roman" w:hAnsi="Times New Roman" w:cs="Times New Roman"/>
                <w:color w:val="000000"/>
                <w:sz w:val="24"/>
                <w:szCs w:val="24"/>
                <w:lang w:val="en-US"/>
              </w:rPr>
              <w:t>10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531</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1 200,00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637 200,00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lastRenderedPageBreak/>
              <w:t>25</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color w:val="000000"/>
                <w:sz w:val="24"/>
                <w:szCs w:val="24"/>
              </w:rPr>
              <w:t>Соединение GV-L-</w:t>
            </w:r>
            <w:r w:rsidRPr="00375FF4">
              <w:rPr>
                <w:rFonts w:ascii="Times New Roman" w:hAnsi="Times New Roman" w:cs="Times New Roman"/>
                <w:color w:val="000000"/>
                <w:sz w:val="24"/>
                <w:szCs w:val="24"/>
                <w:lang w:val="en-US"/>
              </w:rPr>
              <w:t>12</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29</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1 400,00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40 600,00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26</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 xml:space="preserve">Соединение GV12L ST </w:t>
            </w:r>
            <w:r w:rsidRPr="00375FF4">
              <w:rPr>
                <w:rFonts w:ascii="Times New Roman" w:hAnsi="Times New Roman" w:cs="Times New Roman"/>
                <w:bCs/>
                <w:color w:val="000000"/>
                <w:sz w:val="24"/>
                <w:szCs w:val="24"/>
                <w:lang w:val="en-US"/>
              </w:rPr>
              <w:t>(</w:t>
            </w:r>
            <w:r w:rsidRPr="00375FF4">
              <w:rPr>
                <w:rFonts w:ascii="Times New Roman" w:hAnsi="Times New Roman" w:cs="Times New Roman"/>
                <w:bCs/>
                <w:color w:val="000000"/>
                <w:sz w:val="24"/>
                <w:szCs w:val="24"/>
              </w:rPr>
              <w:t xml:space="preserve">209807) </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5</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800,00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27</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GV-S-16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16</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1 600,00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25 600,00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28</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GV-L-18</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51</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25 000,00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1 275 000,00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29</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GV-S 20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15</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3 200,00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 xml:space="preserve">48 000,00 </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30</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GV-S-25</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5 000,00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60 000,00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31</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GV-S-30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24</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8 000,00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192 000,00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32</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GV-L-35</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7 000,00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84 000,00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33</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GE-SR-20-G 1/2"-wd</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30</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2 600,00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78 000,00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34</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GE-SR-16-G 3/4"-wd</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30</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2 300,00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69 000,00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35</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Приварное переборочное соединение ESV-L-08</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197</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1 500,00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295 500,00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36</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Приварное переборочное соединение ESV-L-10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89</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1 800,00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160 200,00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37</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Приварное переборочное соединение ESV-L-12</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6</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2 100,00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12 600,00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38</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 xml:space="preserve">Приварное переборочное соединение </w:t>
            </w:r>
            <w:r w:rsidRPr="00375FF4">
              <w:rPr>
                <w:rFonts w:ascii="Times New Roman" w:hAnsi="Times New Roman" w:cs="Times New Roman"/>
                <w:bCs/>
                <w:color w:val="000000"/>
                <w:sz w:val="24"/>
                <w:szCs w:val="24"/>
                <w:lang w:val="en-US"/>
              </w:rPr>
              <w:t>E</w:t>
            </w:r>
            <w:r w:rsidRPr="00375FF4">
              <w:rPr>
                <w:rFonts w:ascii="Times New Roman" w:hAnsi="Times New Roman" w:cs="Times New Roman"/>
                <w:bCs/>
                <w:color w:val="000000"/>
                <w:sz w:val="24"/>
                <w:szCs w:val="24"/>
              </w:rPr>
              <w:t>SV-S-16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15</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4 200,00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63 000,00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39</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Приварное переборочное соединение ESV-L-18</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3 800,00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83 600,00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40</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Приварное переборочное соединение ESV-S-20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15</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7 000,00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105 000,00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41</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Приварное переборочное соединение ESV-S-25</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6</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8 000,00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48 000,00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42</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Приварное переборочное соединение ESV-S-30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10 000,00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40 000,00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43</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Приварное переборочное соединение ESV-L-35</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8</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12 000,00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96 000,00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44</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 xml:space="preserve">Приварное переборочное соединение ESV-L-42 </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18 000,00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36 000,00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45</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Тройник TV-L-10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31</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62 000,00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46</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Тройник TV-</w:t>
            </w:r>
            <w:r w:rsidRPr="00375FF4">
              <w:rPr>
                <w:rFonts w:ascii="Times New Roman" w:hAnsi="Times New Roman" w:cs="Times New Roman"/>
                <w:bCs/>
                <w:color w:val="000000"/>
                <w:sz w:val="24"/>
                <w:szCs w:val="24"/>
                <w:lang w:val="en-US"/>
              </w:rPr>
              <w:t>L</w:t>
            </w:r>
            <w:r w:rsidRPr="00375FF4">
              <w:rPr>
                <w:rFonts w:ascii="Times New Roman" w:hAnsi="Times New Roman" w:cs="Times New Roman"/>
                <w:bCs/>
                <w:color w:val="000000"/>
                <w:sz w:val="24"/>
                <w:szCs w:val="24"/>
              </w:rPr>
              <w:t>-12</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2 500,00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5 000,00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47</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Тройник TV-S-16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6</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4 600,00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27 600,00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48</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Тройник TV-L-18</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8</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4 800,00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38 400,00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49</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Тройник TV-S-20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6</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6 800,00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40 800,00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50</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Тройник TV-S-25</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12 000,00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24 000,00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51</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Тройник TV-L-35</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3</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20 000,00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60 000,00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52</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lang w:val="en-US"/>
              </w:rPr>
            </w:pPr>
            <w:r w:rsidRPr="00375FF4">
              <w:rPr>
                <w:rFonts w:ascii="Times New Roman" w:hAnsi="Times New Roman" w:cs="Times New Roman"/>
                <w:bCs/>
                <w:color w:val="000000"/>
                <w:sz w:val="24"/>
                <w:szCs w:val="24"/>
              </w:rPr>
              <w:t>Угловое соединение WV-L-</w:t>
            </w:r>
            <w:r w:rsidRPr="00375FF4">
              <w:rPr>
                <w:rFonts w:ascii="Times New Roman" w:hAnsi="Times New Roman" w:cs="Times New Roman"/>
                <w:bCs/>
                <w:color w:val="000000"/>
                <w:sz w:val="24"/>
                <w:szCs w:val="24"/>
                <w:lang w:val="en-US"/>
              </w:rPr>
              <w:t>08</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158</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1 300,00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205 400,00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53</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Угловое соединение WV-L-10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36</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1 500,00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54 000,00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54</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lang w:val="en-US"/>
              </w:rPr>
            </w:pPr>
            <w:r w:rsidRPr="00375FF4">
              <w:rPr>
                <w:rFonts w:ascii="Times New Roman" w:hAnsi="Times New Roman" w:cs="Times New Roman"/>
                <w:bCs/>
                <w:color w:val="000000"/>
                <w:sz w:val="24"/>
                <w:szCs w:val="24"/>
              </w:rPr>
              <w:t>Угловое соединение WV-L-12</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14</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1 800,00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25 200,00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55</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lang w:val="en-US"/>
              </w:rPr>
            </w:pPr>
            <w:r w:rsidRPr="00375FF4">
              <w:rPr>
                <w:rFonts w:ascii="Times New Roman" w:hAnsi="Times New Roman" w:cs="Times New Roman"/>
                <w:bCs/>
                <w:color w:val="000000"/>
                <w:sz w:val="24"/>
                <w:szCs w:val="24"/>
              </w:rPr>
              <w:t>Угловое соединение WV-S-16</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40</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3 200,00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128 000,00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56</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 xml:space="preserve">Угловое соединение WV-L-18 нерж. </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21</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3 200,00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67 200,00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57</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WV18L ST (209819)</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62</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1 500,00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93 000,00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58</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Угловое соединение WV-S-20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40</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4 300,00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172 000,00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59</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Угловое соединение WV-S-25</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19</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9 000,00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171 000,00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60</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lang w:val="en-US"/>
              </w:rPr>
            </w:pPr>
            <w:r w:rsidRPr="00375FF4">
              <w:rPr>
                <w:rFonts w:ascii="Times New Roman" w:hAnsi="Times New Roman" w:cs="Times New Roman"/>
                <w:bCs/>
                <w:color w:val="000000"/>
                <w:sz w:val="24"/>
                <w:szCs w:val="24"/>
              </w:rPr>
              <w:t>Угловое соединение WV-S-30</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33</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15 000,00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495 000,00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61</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lang w:val="en-US"/>
              </w:rPr>
            </w:pPr>
            <w:r w:rsidRPr="00375FF4">
              <w:rPr>
                <w:rFonts w:ascii="Times New Roman" w:hAnsi="Times New Roman" w:cs="Times New Roman"/>
                <w:bCs/>
                <w:color w:val="000000"/>
                <w:sz w:val="24"/>
                <w:szCs w:val="24"/>
              </w:rPr>
              <w:t>Угловое соединение WV-L-35</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26</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11 000,00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286 000,00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62</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lang w:val="en-US"/>
              </w:rPr>
            </w:pPr>
            <w:r w:rsidRPr="00375FF4">
              <w:rPr>
                <w:rFonts w:ascii="Times New Roman" w:hAnsi="Times New Roman" w:cs="Times New Roman"/>
                <w:bCs/>
                <w:color w:val="000000"/>
                <w:sz w:val="24"/>
                <w:szCs w:val="24"/>
              </w:rPr>
              <w:t>Угловое соединение WV-L-42</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9</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20 000,00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180 000,00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63</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Переборочное соединение GSV-L-12</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14</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2 500,00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35 000,00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64</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GE-SR-16-G 1/2" оцинкованная сталь</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28</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1 800,00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50 400,00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65</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EVGE-L-18-M 22x1,5-wd оцинкованная сталь</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4</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2 800,00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11 200,00</w:t>
            </w:r>
          </w:p>
        </w:tc>
      </w:tr>
      <w:tr w:rsidR="00375FF4" w:rsidRPr="00375FF4" w:rsidTr="00375FF4">
        <w:tc>
          <w:tcPr>
            <w:tcW w:w="851" w:type="dxa"/>
            <w:vAlign w:val="center"/>
          </w:tcPr>
          <w:p w:rsidR="00375FF4" w:rsidRPr="00375FF4" w:rsidRDefault="00375FF4" w:rsidP="00375FF4">
            <w:pPr>
              <w:spacing w:line="240" w:lineRule="auto"/>
              <w:ind w:left="142"/>
              <w:contextualSpacing/>
              <w:jc w:val="center"/>
              <w:rPr>
                <w:rFonts w:ascii="Times New Roman" w:hAnsi="Times New Roman" w:cs="Times New Roman"/>
              </w:rPr>
            </w:pPr>
            <w:r w:rsidRPr="00375FF4">
              <w:rPr>
                <w:rFonts w:ascii="Times New Roman" w:hAnsi="Times New Roman" w:cs="Times New Roman"/>
              </w:rPr>
              <w:t>66</w:t>
            </w:r>
          </w:p>
        </w:tc>
        <w:tc>
          <w:tcPr>
            <w:tcW w:w="5528" w:type="dxa"/>
            <w:shd w:val="clear" w:color="auto" w:fill="auto"/>
            <w:vAlign w:val="center"/>
          </w:tcPr>
          <w:p w:rsidR="00375FF4" w:rsidRPr="00375FF4" w:rsidRDefault="00375FF4" w:rsidP="00375FF4">
            <w:pPr>
              <w:spacing w:line="240" w:lineRule="auto"/>
              <w:ind w:left="142"/>
              <w:contextualSpacing/>
              <w:rPr>
                <w:rFonts w:ascii="Times New Roman" w:hAnsi="Times New Roman" w:cs="Times New Roman"/>
                <w:color w:val="000000"/>
                <w:sz w:val="24"/>
                <w:szCs w:val="24"/>
              </w:rPr>
            </w:pPr>
            <w:r w:rsidRPr="00375FF4">
              <w:rPr>
                <w:rFonts w:ascii="Times New Roman" w:hAnsi="Times New Roman" w:cs="Times New Roman"/>
                <w:bCs/>
                <w:color w:val="000000"/>
                <w:sz w:val="24"/>
                <w:szCs w:val="24"/>
              </w:rPr>
              <w:t>Соединение GE-LR-15 G 1/2"-wd-OMD нерж.</w:t>
            </w:r>
          </w:p>
        </w:tc>
        <w:tc>
          <w:tcPr>
            <w:tcW w:w="851" w:type="dxa"/>
            <w:shd w:val="clear" w:color="auto" w:fill="auto"/>
            <w:vAlign w:val="center"/>
          </w:tcPr>
          <w:p w:rsidR="00375FF4" w:rsidRPr="00375FF4" w:rsidRDefault="00375FF4" w:rsidP="00375FF4">
            <w:pPr>
              <w:spacing w:line="240" w:lineRule="auto"/>
              <w:ind w:left="142"/>
              <w:contextualSpacing/>
              <w:jc w:val="center"/>
              <w:rPr>
                <w:rFonts w:ascii="Times New Roman" w:hAnsi="Times New Roman" w:cs="Times New Roman"/>
                <w:color w:val="000000"/>
              </w:rPr>
            </w:pPr>
            <w:r w:rsidRPr="00375FF4">
              <w:rPr>
                <w:rFonts w:ascii="Times New Roman" w:hAnsi="Times New Roman" w:cs="Times New Roman"/>
                <w:color w:val="000000"/>
              </w:rPr>
              <w:t>9</w:t>
            </w:r>
          </w:p>
        </w:tc>
        <w:tc>
          <w:tcPr>
            <w:tcW w:w="1415"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1 100,00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9 900,00</w:t>
            </w:r>
          </w:p>
        </w:tc>
      </w:tr>
      <w:tr w:rsidR="00375FF4" w:rsidRPr="00375FF4" w:rsidTr="00375FF4">
        <w:tc>
          <w:tcPr>
            <w:tcW w:w="8645" w:type="dxa"/>
            <w:gridSpan w:val="4"/>
            <w:vAlign w:val="center"/>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ИТОГО:</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10 327 400,00</w:t>
            </w:r>
          </w:p>
        </w:tc>
      </w:tr>
      <w:tr w:rsidR="00375FF4" w:rsidRPr="00375FF4" w:rsidTr="00375FF4">
        <w:tc>
          <w:tcPr>
            <w:tcW w:w="8645" w:type="dxa"/>
            <w:gridSpan w:val="4"/>
            <w:vAlign w:val="center"/>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 xml:space="preserve">В </w:t>
            </w:r>
            <w:proofErr w:type="spellStart"/>
            <w:r w:rsidRPr="00375FF4">
              <w:rPr>
                <w:rFonts w:ascii="Times New Roman" w:hAnsi="Times New Roman" w:cs="Times New Roman"/>
                <w:color w:val="000000"/>
              </w:rPr>
              <w:t>т.ч</w:t>
            </w:r>
            <w:proofErr w:type="spellEnd"/>
            <w:r w:rsidRPr="00375FF4">
              <w:rPr>
                <w:rFonts w:ascii="Times New Roman" w:hAnsi="Times New Roman" w:cs="Times New Roman"/>
                <w:color w:val="000000"/>
              </w:rPr>
              <w:t>. НДС 20%</w:t>
            </w:r>
          </w:p>
        </w:tc>
        <w:tc>
          <w:tcPr>
            <w:tcW w:w="1703" w:type="dxa"/>
          </w:tcPr>
          <w:p w:rsidR="00375FF4" w:rsidRPr="00375FF4" w:rsidRDefault="00375FF4" w:rsidP="00375FF4">
            <w:pPr>
              <w:spacing w:line="240" w:lineRule="auto"/>
              <w:ind w:left="142"/>
              <w:contextualSpacing/>
              <w:jc w:val="right"/>
              <w:rPr>
                <w:rFonts w:ascii="Times New Roman" w:hAnsi="Times New Roman" w:cs="Times New Roman"/>
                <w:color w:val="000000"/>
              </w:rPr>
            </w:pPr>
            <w:r w:rsidRPr="00375FF4">
              <w:rPr>
                <w:rFonts w:ascii="Times New Roman" w:hAnsi="Times New Roman" w:cs="Times New Roman"/>
                <w:color w:val="000000"/>
              </w:rPr>
              <w:t>1 721 233,34</w:t>
            </w:r>
          </w:p>
        </w:tc>
      </w:tr>
    </w:tbl>
    <w:p w:rsidR="00375FF4" w:rsidRPr="00375FF4" w:rsidRDefault="00375FF4" w:rsidP="00375FF4">
      <w:pPr>
        <w:spacing w:after="0" w:line="240" w:lineRule="auto"/>
        <w:ind w:left="142"/>
        <w:jc w:val="both"/>
        <w:rPr>
          <w:rFonts w:ascii="Times New Roman" w:hAnsi="Times New Roman" w:cs="Times New Roman"/>
          <w:b/>
          <w:sz w:val="24"/>
          <w:szCs w:val="24"/>
        </w:rPr>
      </w:pPr>
    </w:p>
    <w:p w:rsidR="00375FF4" w:rsidRPr="00375FF4" w:rsidRDefault="00375FF4" w:rsidP="00375FF4">
      <w:pPr>
        <w:spacing w:after="0" w:line="240" w:lineRule="auto"/>
        <w:jc w:val="both"/>
        <w:rPr>
          <w:rFonts w:ascii="Times New Roman" w:hAnsi="Times New Roman" w:cs="Times New Roman"/>
          <w:b/>
          <w:sz w:val="24"/>
          <w:szCs w:val="24"/>
        </w:rPr>
      </w:pPr>
      <w:r w:rsidRPr="00375FF4">
        <w:rPr>
          <w:rFonts w:ascii="Times New Roman" w:hAnsi="Times New Roman" w:cs="Times New Roman"/>
          <w:b/>
          <w:sz w:val="24"/>
          <w:szCs w:val="24"/>
        </w:rPr>
        <w:t>Начальная максимальная цена контракта за поставляемую продукцию составляет 10 327 400,00 руб. (Десять миллионов триста двадцать семь тысяч четыреста руб. 00 коп.)</w:t>
      </w:r>
    </w:p>
    <w:p w:rsidR="00375FF4" w:rsidRPr="00375FF4" w:rsidRDefault="00375FF4" w:rsidP="00375FF4">
      <w:pPr>
        <w:spacing w:after="0" w:line="240" w:lineRule="auto"/>
        <w:jc w:val="both"/>
        <w:rPr>
          <w:rFonts w:ascii="Times New Roman" w:hAnsi="Times New Roman" w:cs="Times New Roman"/>
          <w:b/>
          <w:sz w:val="24"/>
          <w:szCs w:val="24"/>
        </w:rPr>
      </w:pPr>
    </w:p>
    <w:p w:rsidR="00375FF4" w:rsidRPr="00375FF4" w:rsidRDefault="00375FF4" w:rsidP="00375FF4">
      <w:pPr>
        <w:spacing w:after="0" w:line="240" w:lineRule="auto"/>
        <w:ind w:firstLine="567"/>
        <w:jc w:val="both"/>
        <w:rPr>
          <w:rFonts w:ascii="Times New Roman" w:hAnsi="Times New Roman" w:cs="Times New Roman"/>
          <w:sz w:val="24"/>
          <w:szCs w:val="24"/>
        </w:rPr>
      </w:pPr>
      <w:r w:rsidRPr="00375FF4">
        <w:rPr>
          <w:rFonts w:ascii="Times New Roman" w:hAnsi="Times New Roman" w:cs="Times New Roman"/>
          <w:b/>
          <w:sz w:val="24"/>
          <w:szCs w:val="24"/>
        </w:rPr>
        <w:t>2. Требование к качеству и безопасности товара.</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ar-SA"/>
        </w:rPr>
        <w:t>2.1. Качество поставляемого товара должно соответствовать отнесенным Законом в области стандартизации документам:</w:t>
      </w:r>
    </w:p>
    <w:p w:rsidR="00375FF4" w:rsidRPr="00375FF4" w:rsidRDefault="00375FF4" w:rsidP="00375FF4">
      <w:pPr>
        <w:suppressAutoHyphens w:val="0"/>
        <w:spacing w:line="240" w:lineRule="auto"/>
        <w:ind w:right="140" w:firstLine="567"/>
        <w:contextualSpacing/>
        <w:jc w:val="both"/>
        <w:rPr>
          <w:rFonts w:ascii="Times New Roman" w:eastAsia="Times New Roman" w:hAnsi="Times New Roman" w:cs="Times New Roman"/>
          <w:sz w:val="24"/>
          <w:szCs w:val="24"/>
          <w:lang w:eastAsia="ar-SA"/>
        </w:rPr>
      </w:pPr>
      <w:r w:rsidRPr="00375FF4">
        <w:rPr>
          <w:rFonts w:ascii="Times New Roman" w:eastAsia="Times New Roman" w:hAnsi="Times New Roman" w:cs="Times New Roman"/>
          <w:sz w:val="24"/>
          <w:szCs w:val="24"/>
          <w:lang w:eastAsia="ar-SA"/>
        </w:rPr>
        <w:t>- национальные стандарты РФ;</w:t>
      </w:r>
    </w:p>
    <w:p w:rsidR="00375FF4" w:rsidRPr="00375FF4" w:rsidRDefault="00375FF4" w:rsidP="00375FF4">
      <w:pPr>
        <w:suppressAutoHyphens w:val="0"/>
        <w:spacing w:line="240" w:lineRule="auto"/>
        <w:ind w:right="140" w:firstLine="567"/>
        <w:contextualSpacing/>
        <w:jc w:val="both"/>
        <w:rPr>
          <w:rFonts w:ascii="Times New Roman" w:eastAsia="Times New Roman" w:hAnsi="Times New Roman" w:cs="Times New Roman"/>
          <w:sz w:val="24"/>
          <w:szCs w:val="24"/>
          <w:lang w:eastAsia="ar-SA"/>
        </w:rPr>
      </w:pPr>
      <w:r w:rsidRPr="00375FF4">
        <w:rPr>
          <w:rFonts w:ascii="Times New Roman" w:eastAsia="Times New Roman" w:hAnsi="Times New Roman" w:cs="Times New Roman"/>
          <w:sz w:val="24"/>
          <w:szCs w:val="24"/>
          <w:lang w:eastAsia="ar-SA"/>
        </w:rPr>
        <w:t>- правила по стандартизации, нормы и рекомендации в области стандартизации;</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ar-SA"/>
        </w:rPr>
      </w:pPr>
      <w:r w:rsidRPr="00375FF4">
        <w:rPr>
          <w:rFonts w:ascii="Times New Roman" w:eastAsia="Times New Roman" w:hAnsi="Times New Roman" w:cs="Times New Roman"/>
          <w:sz w:val="24"/>
          <w:szCs w:val="24"/>
          <w:lang w:eastAsia="ar-SA"/>
        </w:rPr>
        <w:t>- общероссийские классификаторы технико-экономической и социальной информации.</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ar-SA"/>
        </w:rPr>
        <w:lastRenderedPageBreak/>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375FF4">
        <w:rPr>
          <w:rFonts w:ascii="Times New Roman" w:eastAsia="Times New Roman" w:hAnsi="Times New Roman" w:cs="Times New Roman"/>
          <w:sz w:val="24"/>
          <w:szCs w:val="24"/>
          <w:lang w:eastAsia="en-US"/>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ar-SA"/>
        </w:rPr>
      </w:pPr>
      <w:r w:rsidRPr="00375FF4">
        <w:rPr>
          <w:rFonts w:ascii="Times New Roman" w:eastAsia="Times New Roman" w:hAnsi="Times New Roman" w:cs="Times New Roman"/>
          <w:sz w:val="24"/>
          <w:szCs w:val="24"/>
          <w:lang w:eastAsia="ar-SA"/>
        </w:rPr>
        <w:t xml:space="preserve">2.3. </w:t>
      </w:r>
      <w:r w:rsidRPr="00375FF4">
        <w:rPr>
          <w:rFonts w:ascii="Times New Roman" w:eastAsia="Times New Roman" w:hAnsi="Times New Roman" w:cs="Times New Roman"/>
          <w:sz w:val="24"/>
          <w:szCs w:val="24"/>
          <w:lang w:eastAsia="en-US"/>
        </w:rPr>
        <w:t>Ответственность за безопасность эксплуатации поставляемого товара в гарантийный период несет Поставщик.</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ar-SA"/>
        </w:rPr>
        <w:t>2.4. Риск случайного повреждения или гибели товара до получения его Заказчиком на  собственном складе,  несет Поставщик.</w:t>
      </w:r>
      <w:r w:rsidRPr="00375FF4">
        <w:rPr>
          <w:rFonts w:ascii="Times New Roman" w:eastAsia="Times New Roman" w:hAnsi="Times New Roman" w:cs="Times New Roman"/>
          <w:sz w:val="24"/>
          <w:szCs w:val="24"/>
          <w:lang w:eastAsia="en-US"/>
        </w:rPr>
        <w:t xml:space="preserve">    </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color w:val="000000"/>
          <w:sz w:val="24"/>
          <w:szCs w:val="24"/>
          <w:lang w:eastAsia="en-US"/>
        </w:rPr>
      </w:pPr>
      <w:r w:rsidRPr="00375FF4">
        <w:rPr>
          <w:rFonts w:ascii="Times New Roman" w:eastAsia="Times New Roman" w:hAnsi="Times New Roman" w:cs="Times New Roman"/>
          <w:color w:val="000000"/>
          <w:sz w:val="24"/>
          <w:szCs w:val="24"/>
          <w:lang w:eastAsia="en-US"/>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375FF4" w:rsidRPr="00375FF4" w:rsidRDefault="00375FF4" w:rsidP="00375FF4">
      <w:pPr>
        <w:suppressAutoHyphens w:val="0"/>
        <w:spacing w:line="240" w:lineRule="auto"/>
        <w:ind w:right="565" w:firstLine="567"/>
        <w:contextualSpacing/>
        <w:jc w:val="both"/>
        <w:rPr>
          <w:rFonts w:ascii="Times New Roman" w:eastAsia="Times New Roman" w:hAnsi="Times New Roman" w:cs="Times New Roman"/>
          <w:b/>
          <w:sz w:val="24"/>
          <w:szCs w:val="24"/>
          <w:lang w:eastAsia="ru-RU"/>
        </w:rPr>
      </w:pPr>
    </w:p>
    <w:p w:rsidR="00375FF4" w:rsidRPr="00375FF4" w:rsidRDefault="00375FF4" w:rsidP="00375FF4">
      <w:pPr>
        <w:suppressAutoHyphens w:val="0"/>
        <w:spacing w:line="240" w:lineRule="auto"/>
        <w:ind w:right="565" w:firstLine="567"/>
        <w:contextualSpacing/>
        <w:jc w:val="both"/>
        <w:rPr>
          <w:rFonts w:ascii="Times New Roman" w:eastAsia="Times New Roman" w:hAnsi="Times New Roman" w:cs="Times New Roman"/>
          <w:color w:val="000000"/>
          <w:sz w:val="24"/>
          <w:szCs w:val="24"/>
          <w:lang w:eastAsia="en-US"/>
        </w:rPr>
      </w:pPr>
      <w:r w:rsidRPr="00375FF4">
        <w:rPr>
          <w:rFonts w:ascii="Times New Roman" w:eastAsia="Times New Roman" w:hAnsi="Times New Roman" w:cs="Times New Roman"/>
          <w:b/>
          <w:sz w:val="24"/>
          <w:szCs w:val="24"/>
          <w:lang w:eastAsia="ru-RU"/>
        </w:rPr>
        <w:t>3. Требования к условиям договора.</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 xml:space="preserve">3.2. Срок поставки товара: не позднее 10 недель с момента оплаты аванса (при условии авансирования), либо с момента подписания договора (при условии </w:t>
      </w:r>
      <w:proofErr w:type="spellStart"/>
      <w:r w:rsidRPr="00375FF4">
        <w:rPr>
          <w:rFonts w:ascii="Times New Roman" w:eastAsia="Times New Roman" w:hAnsi="Times New Roman" w:cs="Times New Roman"/>
          <w:sz w:val="24"/>
          <w:szCs w:val="24"/>
          <w:lang w:eastAsia="ru-RU"/>
        </w:rPr>
        <w:t>постоплаты</w:t>
      </w:r>
      <w:proofErr w:type="spellEnd"/>
      <w:r w:rsidRPr="00375FF4">
        <w:rPr>
          <w:rFonts w:ascii="Times New Roman" w:eastAsia="Times New Roman" w:hAnsi="Times New Roman" w:cs="Times New Roman"/>
          <w:sz w:val="24"/>
          <w:szCs w:val="24"/>
          <w:lang w:eastAsia="ru-RU"/>
        </w:rPr>
        <w:t xml:space="preserve">). </w:t>
      </w:r>
      <w:r w:rsidRPr="00375FF4">
        <w:rPr>
          <w:rFonts w:ascii="Times New Roman" w:eastAsiaTheme="minorHAnsi" w:hAnsi="Times New Roman" w:cs="Times New Roman"/>
          <w:color w:val="000000"/>
          <w:sz w:val="24"/>
          <w:szCs w:val="24"/>
          <w:lang w:eastAsia="en-US"/>
        </w:rPr>
        <w:t>Авансирование с обеспечением по каждому авансу.</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 xml:space="preserve">3.3. Поставка товара считается завершенной после приёмки товара Заказчиком на собственном складе, при наличии соответствующей гарантийной и технической документации на  поставляемое оборудование.  </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375FF4">
        <w:rPr>
          <w:rFonts w:ascii="Times New Roman" w:eastAsia="Times New Roman" w:hAnsi="Times New Roman" w:cs="Times New Roman"/>
          <w:sz w:val="24"/>
          <w:szCs w:val="24"/>
          <w:lang w:eastAsia="ru-RU"/>
        </w:rPr>
        <w:t>некачественную</w:t>
      </w:r>
      <w:proofErr w:type="gramEnd"/>
      <w:r w:rsidRPr="00375FF4">
        <w:rPr>
          <w:rFonts w:ascii="Times New Roman" w:eastAsia="Times New Roman" w:hAnsi="Times New Roman" w:cs="Times New Roman"/>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375FF4">
        <w:rPr>
          <w:rFonts w:ascii="Times New Roman" w:eastAsia="Times New Roman" w:hAnsi="Times New Roman" w:cs="Times New Roman"/>
          <w:sz w:val="24"/>
          <w:szCs w:val="24"/>
          <w:lang w:eastAsia="ru-RU"/>
        </w:rPr>
        <w:t>стоимости</w:t>
      </w:r>
      <w:proofErr w:type="gramEnd"/>
      <w:r w:rsidRPr="00375FF4">
        <w:rPr>
          <w:rFonts w:ascii="Times New Roman" w:eastAsia="Times New Roman" w:hAnsi="Times New Roman" w:cs="Times New Roman"/>
          <w:sz w:val="24"/>
          <w:szCs w:val="24"/>
          <w:lang w:eastAsia="ru-RU"/>
        </w:rPr>
        <w:t xml:space="preserve"> не поставленной продукции.</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en-US"/>
        </w:rPr>
        <w:t>3.6. После подписания договора поставки на Продукцию, Поставщик, в течение 10 (десяти) календарных дней с даты подписания, обязуется направить подписанный договор, полную техническую документацию на Продукцию, в адрес проектант</w:t>
      </w:r>
      <w:proofErr w:type="gramStart"/>
      <w:r w:rsidRPr="00375FF4">
        <w:rPr>
          <w:rFonts w:ascii="Times New Roman" w:eastAsia="Times New Roman" w:hAnsi="Times New Roman" w:cs="Times New Roman"/>
          <w:sz w:val="24"/>
          <w:szCs w:val="24"/>
          <w:lang w:eastAsia="en-US"/>
        </w:rPr>
        <w:t>а ООО</w:t>
      </w:r>
      <w:proofErr w:type="gramEnd"/>
      <w:r w:rsidRPr="00375FF4">
        <w:rPr>
          <w:rFonts w:ascii="Times New Roman" w:eastAsia="Times New Roman" w:hAnsi="Times New Roman" w:cs="Times New Roman"/>
          <w:sz w:val="24"/>
          <w:szCs w:val="24"/>
          <w:lang w:eastAsia="en-US"/>
        </w:rPr>
        <w:t xml:space="preserve"> ПКБ «</w:t>
      </w:r>
      <w:proofErr w:type="spellStart"/>
      <w:r w:rsidRPr="00375FF4">
        <w:rPr>
          <w:rFonts w:ascii="Times New Roman" w:eastAsia="Times New Roman" w:hAnsi="Times New Roman" w:cs="Times New Roman"/>
          <w:sz w:val="24"/>
          <w:szCs w:val="24"/>
          <w:lang w:eastAsia="en-US"/>
        </w:rPr>
        <w:t>Петробалт</w:t>
      </w:r>
      <w:proofErr w:type="spellEnd"/>
      <w:r w:rsidRPr="00375FF4">
        <w:rPr>
          <w:rFonts w:ascii="Times New Roman" w:eastAsia="Times New Roman" w:hAnsi="Times New Roman" w:cs="Times New Roman"/>
          <w:sz w:val="24"/>
          <w:szCs w:val="24"/>
          <w:lang w:eastAsia="en-US"/>
        </w:rPr>
        <w:t xml:space="preserve">» на следующие электронные адреса: </w:t>
      </w:r>
      <w:hyperlink r:id="rId11" w:history="1">
        <w:r w:rsidRPr="00375FF4">
          <w:rPr>
            <w:rFonts w:ascii="Times New Roman" w:eastAsia="Times New Roman" w:hAnsi="Times New Roman" w:cs="Times New Roman"/>
            <w:color w:val="0000FF" w:themeColor="hyperlink"/>
            <w:sz w:val="24"/>
            <w:szCs w:val="24"/>
            <w:u w:val="single"/>
            <w:lang w:val="en-US" w:eastAsia="en-US"/>
          </w:rPr>
          <w:t>I</w:t>
        </w:r>
        <w:r w:rsidRPr="00375FF4">
          <w:rPr>
            <w:rFonts w:ascii="Times New Roman" w:eastAsia="Times New Roman" w:hAnsi="Times New Roman" w:cs="Times New Roman"/>
            <w:color w:val="0000FF" w:themeColor="hyperlink"/>
            <w:sz w:val="24"/>
            <w:szCs w:val="24"/>
            <w:u w:val="single"/>
            <w:lang w:eastAsia="en-US"/>
          </w:rPr>
          <w:t>_</w:t>
        </w:r>
        <w:r w:rsidRPr="00375FF4">
          <w:rPr>
            <w:rFonts w:ascii="Times New Roman" w:eastAsia="Times New Roman" w:hAnsi="Times New Roman" w:cs="Times New Roman"/>
            <w:color w:val="0000FF" w:themeColor="hyperlink"/>
            <w:sz w:val="24"/>
            <w:szCs w:val="24"/>
            <w:u w:val="single"/>
            <w:lang w:val="en-US" w:eastAsia="en-US"/>
          </w:rPr>
          <w:t>Shevchenko</w:t>
        </w:r>
        <w:r w:rsidRPr="00375FF4">
          <w:rPr>
            <w:rFonts w:ascii="Times New Roman" w:eastAsia="Times New Roman" w:hAnsi="Times New Roman" w:cs="Times New Roman"/>
            <w:color w:val="0000FF" w:themeColor="hyperlink"/>
            <w:sz w:val="24"/>
            <w:szCs w:val="24"/>
            <w:u w:val="single"/>
            <w:lang w:eastAsia="en-US"/>
          </w:rPr>
          <w:t>@</w:t>
        </w:r>
        <w:r w:rsidRPr="00375FF4">
          <w:rPr>
            <w:rFonts w:ascii="Times New Roman" w:eastAsia="Times New Roman" w:hAnsi="Times New Roman" w:cs="Times New Roman"/>
            <w:color w:val="0000FF" w:themeColor="hyperlink"/>
            <w:sz w:val="24"/>
            <w:szCs w:val="24"/>
            <w:u w:val="single"/>
            <w:lang w:val="en-US" w:eastAsia="en-US"/>
          </w:rPr>
          <w:t>petrobalt</w:t>
        </w:r>
        <w:r w:rsidRPr="00375FF4">
          <w:rPr>
            <w:rFonts w:ascii="Times New Roman" w:eastAsia="Times New Roman" w:hAnsi="Times New Roman" w:cs="Times New Roman"/>
            <w:color w:val="0000FF" w:themeColor="hyperlink"/>
            <w:sz w:val="24"/>
            <w:szCs w:val="24"/>
            <w:u w:val="single"/>
            <w:lang w:eastAsia="en-US"/>
          </w:rPr>
          <w:t>.</w:t>
        </w:r>
        <w:r w:rsidRPr="00375FF4">
          <w:rPr>
            <w:rFonts w:ascii="Times New Roman" w:eastAsia="Times New Roman" w:hAnsi="Times New Roman" w:cs="Times New Roman"/>
            <w:color w:val="0000FF" w:themeColor="hyperlink"/>
            <w:sz w:val="24"/>
            <w:szCs w:val="24"/>
            <w:u w:val="single"/>
            <w:lang w:val="en-US" w:eastAsia="en-US"/>
          </w:rPr>
          <w:t>ru</w:t>
        </w:r>
      </w:hyperlink>
      <w:r w:rsidRPr="00375FF4">
        <w:rPr>
          <w:rFonts w:ascii="Times New Roman" w:eastAsia="Times New Roman" w:hAnsi="Times New Roman" w:cs="Times New Roman"/>
          <w:color w:val="0000FF" w:themeColor="hyperlink"/>
          <w:sz w:val="24"/>
          <w:szCs w:val="24"/>
          <w:u w:val="single"/>
          <w:lang w:eastAsia="en-US"/>
        </w:rPr>
        <w:t xml:space="preserve">, </w:t>
      </w:r>
      <w:hyperlink r:id="rId12" w:history="1">
        <w:r w:rsidRPr="00375FF4">
          <w:rPr>
            <w:rFonts w:ascii="Times New Roman" w:eastAsia="Times New Roman" w:hAnsi="Times New Roman" w:cs="Times New Roman"/>
            <w:color w:val="0000FF" w:themeColor="hyperlink"/>
            <w:sz w:val="24"/>
            <w:szCs w:val="24"/>
            <w:u w:val="single"/>
            <w:lang w:val="en-US" w:eastAsia="en-US"/>
          </w:rPr>
          <w:t>Sherbakov</w:t>
        </w:r>
        <w:r w:rsidRPr="00375FF4">
          <w:rPr>
            <w:rFonts w:ascii="Times New Roman" w:eastAsia="Times New Roman" w:hAnsi="Times New Roman" w:cs="Times New Roman"/>
            <w:color w:val="0000FF" w:themeColor="hyperlink"/>
            <w:sz w:val="24"/>
            <w:szCs w:val="24"/>
            <w:u w:val="single"/>
            <w:lang w:eastAsia="en-US"/>
          </w:rPr>
          <w:t>.</w:t>
        </w:r>
        <w:r w:rsidRPr="00375FF4">
          <w:rPr>
            <w:rFonts w:ascii="Times New Roman" w:eastAsia="Times New Roman" w:hAnsi="Times New Roman" w:cs="Times New Roman"/>
            <w:color w:val="0000FF" w:themeColor="hyperlink"/>
            <w:sz w:val="24"/>
            <w:szCs w:val="24"/>
            <w:u w:val="single"/>
            <w:lang w:val="en-US" w:eastAsia="en-US"/>
          </w:rPr>
          <w:t>ilya</w:t>
        </w:r>
        <w:r w:rsidRPr="00375FF4">
          <w:rPr>
            <w:rFonts w:ascii="Times New Roman" w:eastAsia="Times New Roman" w:hAnsi="Times New Roman" w:cs="Times New Roman"/>
            <w:color w:val="0000FF" w:themeColor="hyperlink"/>
            <w:sz w:val="24"/>
            <w:szCs w:val="24"/>
            <w:u w:val="single"/>
            <w:lang w:eastAsia="en-US"/>
          </w:rPr>
          <w:t>@</w:t>
        </w:r>
        <w:r w:rsidRPr="00375FF4">
          <w:rPr>
            <w:rFonts w:ascii="Times New Roman" w:eastAsia="Times New Roman" w:hAnsi="Times New Roman" w:cs="Times New Roman"/>
            <w:color w:val="0000FF" w:themeColor="hyperlink"/>
            <w:sz w:val="24"/>
            <w:szCs w:val="24"/>
            <w:u w:val="single"/>
            <w:lang w:val="en-US" w:eastAsia="en-US"/>
          </w:rPr>
          <w:t>petrobalt</w:t>
        </w:r>
        <w:r w:rsidRPr="00375FF4">
          <w:rPr>
            <w:rFonts w:ascii="Times New Roman" w:eastAsia="Times New Roman" w:hAnsi="Times New Roman" w:cs="Times New Roman"/>
            <w:color w:val="0000FF" w:themeColor="hyperlink"/>
            <w:sz w:val="24"/>
            <w:szCs w:val="24"/>
            <w:u w:val="single"/>
            <w:lang w:eastAsia="en-US"/>
          </w:rPr>
          <w:t>.</w:t>
        </w:r>
        <w:proofErr w:type="spellStart"/>
        <w:r w:rsidRPr="00375FF4">
          <w:rPr>
            <w:rFonts w:ascii="Times New Roman" w:eastAsia="Times New Roman" w:hAnsi="Times New Roman" w:cs="Times New Roman"/>
            <w:color w:val="0000FF" w:themeColor="hyperlink"/>
            <w:sz w:val="24"/>
            <w:szCs w:val="24"/>
            <w:u w:val="single"/>
            <w:lang w:val="en-US" w:eastAsia="en-US"/>
          </w:rPr>
          <w:t>ru</w:t>
        </w:r>
        <w:proofErr w:type="spellEnd"/>
      </w:hyperlink>
      <w:r w:rsidRPr="00375FF4">
        <w:rPr>
          <w:rFonts w:ascii="Times New Roman" w:eastAsia="Times New Roman" w:hAnsi="Times New Roman" w:cs="Times New Roman"/>
          <w:color w:val="0000FF" w:themeColor="hyperlink"/>
          <w:sz w:val="24"/>
          <w:szCs w:val="24"/>
          <w:u w:val="single"/>
          <w:lang w:eastAsia="en-US"/>
        </w:rPr>
        <w:t>.</w:t>
      </w:r>
    </w:p>
    <w:p w:rsidR="00375FF4" w:rsidRPr="00375FF4" w:rsidRDefault="00375FF4" w:rsidP="00375FF4">
      <w:pPr>
        <w:suppressAutoHyphens w:val="0"/>
        <w:spacing w:line="240" w:lineRule="auto"/>
        <w:ind w:right="140" w:firstLine="567"/>
        <w:contextualSpacing/>
        <w:jc w:val="both"/>
        <w:rPr>
          <w:rFonts w:ascii="Times New Roman" w:eastAsia="Times New Roman" w:hAnsi="Times New Roman" w:cs="Times New Roman"/>
          <w:b/>
          <w:sz w:val="24"/>
          <w:szCs w:val="24"/>
          <w:lang w:eastAsia="ru-RU"/>
        </w:rPr>
      </w:pPr>
    </w:p>
    <w:p w:rsidR="00375FF4" w:rsidRPr="00375FF4" w:rsidRDefault="00375FF4" w:rsidP="00375FF4">
      <w:pPr>
        <w:suppressAutoHyphens w:val="0"/>
        <w:spacing w:line="240" w:lineRule="auto"/>
        <w:ind w:right="565" w:firstLine="567"/>
        <w:contextualSpacing/>
        <w:jc w:val="both"/>
        <w:rPr>
          <w:rFonts w:ascii="Times New Roman" w:eastAsia="Times New Roman" w:hAnsi="Times New Roman" w:cs="Times New Roman"/>
          <w:b/>
          <w:sz w:val="24"/>
          <w:szCs w:val="24"/>
          <w:lang w:eastAsia="ru-RU"/>
        </w:rPr>
      </w:pPr>
      <w:r w:rsidRPr="00375FF4">
        <w:rPr>
          <w:rFonts w:ascii="Times New Roman" w:eastAsia="Times New Roman" w:hAnsi="Times New Roman" w:cs="Times New Roman"/>
          <w:b/>
          <w:sz w:val="24"/>
          <w:szCs w:val="24"/>
          <w:lang w:eastAsia="ru-RU"/>
        </w:rPr>
        <w:t>4. Гарантийные обязательства.</w:t>
      </w:r>
    </w:p>
    <w:p w:rsidR="00375FF4" w:rsidRPr="00375FF4" w:rsidRDefault="00375FF4" w:rsidP="00375FF4">
      <w:pPr>
        <w:suppressAutoHyphens w:val="0"/>
        <w:spacing w:line="240" w:lineRule="auto"/>
        <w:ind w:right="140"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4.1. </w:t>
      </w:r>
      <w:r w:rsidRPr="00375FF4">
        <w:rPr>
          <w:rFonts w:ascii="Times New Roman" w:eastAsia="Times New Roman" w:hAnsi="Times New Roman" w:cs="Times New Roman"/>
          <w:sz w:val="24"/>
          <w:szCs w:val="24"/>
          <w:lang w:eastAsia="ru-RU"/>
        </w:rPr>
        <w:t xml:space="preserve">Гарантийный срок: не менее 24 месяцев с момента </w:t>
      </w:r>
      <w:r w:rsidRPr="00375FF4">
        <w:rPr>
          <w:rFonts w:ascii="Times New Roman" w:eastAsia="Times New Roman" w:hAnsi="Times New Roman" w:cs="Times New Roman"/>
          <w:sz w:val="24"/>
          <w:szCs w:val="24"/>
          <w:lang w:eastAsia="en-US"/>
        </w:rPr>
        <w:t xml:space="preserve"> сдачи  судна.</w:t>
      </w:r>
      <w:r w:rsidRPr="00375FF4">
        <w:rPr>
          <w:rFonts w:ascii="Times New Roman" w:eastAsia="Times New Roman" w:hAnsi="Times New Roman" w:cs="Times New Roman"/>
          <w:sz w:val="24"/>
          <w:szCs w:val="24"/>
          <w:lang w:eastAsia="en-US"/>
        </w:rPr>
        <w:tab/>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4.2. Товар  должен быть новым, ранее не эксплуатируемым, не восстановленным, произведенным не ранее 2022 года.</w:t>
      </w:r>
    </w:p>
    <w:p w:rsidR="00375FF4" w:rsidRPr="00375FF4" w:rsidRDefault="00375FF4" w:rsidP="00375FF4">
      <w:pPr>
        <w:suppressAutoHyphens w:val="0"/>
        <w:spacing w:line="240" w:lineRule="auto"/>
        <w:ind w:right="565" w:firstLine="567"/>
        <w:contextualSpacing/>
        <w:jc w:val="both"/>
        <w:rPr>
          <w:rFonts w:ascii="Times New Roman" w:eastAsia="Times New Roman" w:hAnsi="Times New Roman" w:cs="Times New Roman"/>
          <w:b/>
          <w:sz w:val="24"/>
          <w:szCs w:val="24"/>
          <w:lang w:eastAsia="ru-RU"/>
        </w:rPr>
      </w:pPr>
    </w:p>
    <w:p w:rsidR="00375FF4" w:rsidRPr="00375FF4" w:rsidRDefault="00375FF4" w:rsidP="00375FF4">
      <w:pPr>
        <w:suppressAutoHyphens w:val="0"/>
        <w:spacing w:line="240" w:lineRule="auto"/>
        <w:ind w:right="140" w:firstLine="567"/>
        <w:contextualSpacing/>
        <w:jc w:val="both"/>
        <w:rPr>
          <w:rFonts w:ascii="Times New Roman" w:eastAsia="Times New Roman" w:hAnsi="Times New Roman" w:cs="Times New Roman"/>
          <w:b/>
          <w:sz w:val="24"/>
          <w:szCs w:val="24"/>
          <w:lang w:eastAsia="ru-RU"/>
        </w:rPr>
      </w:pPr>
      <w:r w:rsidRPr="00375FF4">
        <w:rPr>
          <w:rFonts w:ascii="Times New Roman" w:eastAsia="Times New Roman" w:hAnsi="Times New Roman" w:cs="Times New Roman"/>
          <w:b/>
          <w:sz w:val="24"/>
          <w:szCs w:val="24"/>
          <w:lang w:eastAsia="ru-RU"/>
        </w:rPr>
        <w:t>5. Требования к Поставщику.</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5.2. Не должен находиться в процессе ликвидации, банкротства и на его имущество не должен быть наложен арест.</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5.3. Иметь соответствующие разрешительные документы на исполнение услуг по договору.</w:t>
      </w:r>
    </w:p>
    <w:p w:rsidR="00375FF4" w:rsidRPr="00375FF4" w:rsidRDefault="00375FF4" w:rsidP="00375FF4">
      <w:pPr>
        <w:suppressAutoHyphens w:val="0"/>
        <w:spacing w:line="240" w:lineRule="auto"/>
        <w:ind w:right="140"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5.4. Обладать необходимыми профессиональными знаниями, опытом и репутацией.</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5.5. Иметь ресурсные возможности (финансовые, материально-технические, трудовые).</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5.6. Обеспечить способность выполнения обязательств по договору в требуемые сроки и с должным качеством.</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5.7. </w:t>
      </w:r>
      <w:proofErr w:type="gramStart"/>
      <w:r w:rsidRPr="00375FF4">
        <w:rPr>
          <w:rFonts w:ascii="Times New Roman" w:eastAsia="Times New Roman" w:hAnsi="Times New Roman" w:cs="Times New Roman"/>
          <w:sz w:val="24"/>
          <w:szCs w:val="24"/>
          <w:lang w:eastAsia="en-US"/>
        </w:rPr>
        <w:t>В случае необходимости авансирования, 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roofErr w:type="gramEnd"/>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color w:val="0000FF" w:themeColor="hyperlink"/>
          <w:sz w:val="24"/>
          <w:szCs w:val="24"/>
          <w:u w:val="single"/>
          <w:lang w:eastAsia="en-US"/>
        </w:rPr>
      </w:pPr>
      <w:r w:rsidRPr="00375FF4">
        <w:rPr>
          <w:rFonts w:ascii="Times New Roman" w:eastAsia="Times New Roman" w:hAnsi="Times New Roman" w:cs="Times New Roman"/>
          <w:sz w:val="24"/>
          <w:szCs w:val="24"/>
          <w:lang w:eastAsia="en-US"/>
        </w:rPr>
        <w:t>5.8. Все возникающие вопросы по комплектации оборудования и его технических характеристик Поставщику необходимо согласовывать с проектантом ООО ПКБ «</w:t>
      </w:r>
      <w:proofErr w:type="spellStart"/>
      <w:r w:rsidRPr="00375FF4">
        <w:rPr>
          <w:rFonts w:ascii="Times New Roman" w:eastAsia="Times New Roman" w:hAnsi="Times New Roman" w:cs="Times New Roman"/>
          <w:sz w:val="24"/>
          <w:szCs w:val="24"/>
          <w:lang w:eastAsia="en-US"/>
        </w:rPr>
        <w:t>Петробалт</w:t>
      </w:r>
      <w:proofErr w:type="spellEnd"/>
      <w:r w:rsidRPr="00375FF4">
        <w:rPr>
          <w:rFonts w:ascii="Times New Roman" w:eastAsia="Times New Roman" w:hAnsi="Times New Roman" w:cs="Times New Roman"/>
          <w:sz w:val="24"/>
          <w:szCs w:val="24"/>
          <w:lang w:eastAsia="en-US"/>
        </w:rPr>
        <w:t xml:space="preserve">» со </w:t>
      </w:r>
      <w:r w:rsidRPr="00375FF4">
        <w:rPr>
          <w:rFonts w:ascii="Times New Roman" w:eastAsia="Times New Roman" w:hAnsi="Times New Roman" w:cs="Times New Roman"/>
          <w:sz w:val="24"/>
          <w:szCs w:val="24"/>
          <w:lang w:eastAsia="en-US"/>
        </w:rPr>
        <w:lastRenderedPageBreak/>
        <w:t xml:space="preserve">ссылкой на номер лота, Главный конструктор проекта Шевченко Игорь Витальевич, </w:t>
      </w:r>
      <w:r w:rsidRPr="00375FF4">
        <w:rPr>
          <w:rFonts w:ascii="Times New Roman" w:eastAsia="Times New Roman" w:hAnsi="Times New Roman" w:cs="Times New Roman"/>
          <w:sz w:val="24"/>
          <w:szCs w:val="24"/>
          <w:lang w:val="en-US" w:eastAsia="en-US"/>
        </w:rPr>
        <w:t>e</w:t>
      </w:r>
      <w:r w:rsidRPr="00375FF4">
        <w:rPr>
          <w:rFonts w:ascii="Times New Roman" w:eastAsia="Times New Roman" w:hAnsi="Times New Roman" w:cs="Times New Roman"/>
          <w:sz w:val="24"/>
          <w:szCs w:val="24"/>
          <w:lang w:eastAsia="en-US"/>
        </w:rPr>
        <w:t>-</w:t>
      </w:r>
      <w:r w:rsidRPr="00375FF4">
        <w:rPr>
          <w:rFonts w:ascii="Times New Roman" w:eastAsia="Times New Roman" w:hAnsi="Times New Roman" w:cs="Times New Roman"/>
          <w:sz w:val="24"/>
          <w:szCs w:val="24"/>
          <w:lang w:val="en-US" w:eastAsia="en-US"/>
        </w:rPr>
        <w:t>mail</w:t>
      </w:r>
      <w:r w:rsidRPr="00375FF4">
        <w:rPr>
          <w:rFonts w:ascii="Times New Roman" w:eastAsia="Times New Roman" w:hAnsi="Times New Roman" w:cs="Times New Roman"/>
          <w:sz w:val="24"/>
          <w:szCs w:val="24"/>
          <w:lang w:eastAsia="en-US"/>
        </w:rPr>
        <w:t xml:space="preserve">: </w:t>
      </w:r>
      <w:hyperlink r:id="rId13" w:history="1">
        <w:r w:rsidRPr="00375FF4">
          <w:rPr>
            <w:rFonts w:ascii="Times New Roman" w:eastAsia="Times New Roman" w:hAnsi="Times New Roman" w:cs="Times New Roman"/>
            <w:color w:val="0000FF" w:themeColor="hyperlink"/>
            <w:sz w:val="24"/>
            <w:szCs w:val="24"/>
            <w:u w:val="single"/>
            <w:lang w:val="en-US" w:eastAsia="en-US"/>
          </w:rPr>
          <w:t>I</w:t>
        </w:r>
        <w:r w:rsidRPr="00375FF4">
          <w:rPr>
            <w:rFonts w:ascii="Times New Roman" w:eastAsia="Times New Roman" w:hAnsi="Times New Roman" w:cs="Times New Roman"/>
            <w:color w:val="0000FF" w:themeColor="hyperlink"/>
            <w:sz w:val="24"/>
            <w:szCs w:val="24"/>
            <w:u w:val="single"/>
            <w:lang w:eastAsia="en-US"/>
          </w:rPr>
          <w:t>_</w:t>
        </w:r>
        <w:r w:rsidRPr="00375FF4">
          <w:rPr>
            <w:rFonts w:ascii="Times New Roman" w:eastAsia="Times New Roman" w:hAnsi="Times New Roman" w:cs="Times New Roman"/>
            <w:color w:val="0000FF" w:themeColor="hyperlink"/>
            <w:sz w:val="24"/>
            <w:szCs w:val="24"/>
            <w:u w:val="single"/>
            <w:lang w:val="en-US" w:eastAsia="en-US"/>
          </w:rPr>
          <w:t>Shevchenko</w:t>
        </w:r>
        <w:r w:rsidRPr="00375FF4">
          <w:rPr>
            <w:rFonts w:ascii="Times New Roman" w:eastAsia="Times New Roman" w:hAnsi="Times New Roman" w:cs="Times New Roman"/>
            <w:color w:val="0000FF" w:themeColor="hyperlink"/>
            <w:sz w:val="24"/>
            <w:szCs w:val="24"/>
            <w:u w:val="single"/>
            <w:lang w:eastAsia="en-US"/>
          </w:rPr>
          <w:t>@</w:t>
        </w:r>
        <w:r w:rsidRPr="00375FF4">
          <w:rPr>
            <w:rFonts w:ascii="Times New Roman" w:eastAsia="Times New Roman" w:hAnsi="Times New Roman" w:cs="Times New Roman"/>
            <w:color w:val="0000FF" w:themeColor="hyperlink"/>
            <w:sz w:val="24"/>
            <w:szCs w:val="24"/>
            <w:u w:val="single"/>
            <w:lang w:val="en-US" w:eastAsia="en-US"/>
          </w:rPr>
          <w:t>petrobalt</w:t>
        </w:r>
        <w:r w:rsidRPr="00375FF4">
          <w:rPr>
            <w:rFonts w:ascii="Times New Roman" w:eastAsia="Times New Roman" w:hAnsi="Times New Roman" w:cs="Times New Roman"/>
            <w:color w:val="0000FF" w:themeColor="hyperlink"/>
            <w:sz w:val="24"/>
            <w:szCs w:val="24"/>
            <w:u w:val="single"/>
            <w:lang w:eastAsia="en-US"/>
          </w:rPr>
          <w:t>.</w:t>
        </w:r>
        <w:r w:rsidRPr="00375FF4">
          <w:rPr>
            <w:rFonts w:ascii="Times New Roman" w:eastAsia="Times New Roman" w:hAnsi="Times New Roman" w:cs="Times New Roman"/>
            <w:color w:val="0000FF" w:themeColor="hyperlink"/>
            <w:sz w:val="24"/>
            <w:szCs w:val="24"/>
            <w:u w:val="single"/>
            <w:lang w:val="en-US" w:eastAsia="en-US"/>
          </w:rPr>
          <w:t>ru</w:t>
        </w:r>
      </w:hyperlink>
      <w:r w:rsidRPr="00375FF4">
        <w:rPr>
          <w:rFonts w:ascii="Times New Roman" w:eastAsia="Times New Roman" w:hAnsi="Times New Roman" w:cs="Times New Roman"/>
          <w:sz w:val="24"/>
          <w:szCs w:val="24"/>
          <w:lang w:eastAsia="en-US"/>
        </w:rPr>
        <w:t xml:space="preserve">, тел. (812) 644-56-86, факс (812) 644-56-88, Генеральный директор Щербаков Илья Вадимович </w:t>
      </w:r>
      <w:r w:rsidRPr="00375FF4">
        <w:rPr>
          <w:rFonts w:ascii="Times New Roman" w:eastAsia="Times New Roman" w:hAnsi="Times New Roman" w:cs="Times New Roman"/>
          <w:sz w:val="24"/>
          <w:szCs w:val="24"/>
          <w:lang w:val="en-US" w:eastAsia="en-US"/>
        </w:rPr>
        <w:t>e</w:t>
      </w:r>
      <w:r w:rsidRPr="00375FF4">
        <w:rPr>
          <w:rFonts w:ascii="Times New Roman" w:eastAsia="Times New Roman" w:hAnsi="Times New Roman" w:cs="Times New Roman"/>
          <w:sz w:val="24"/>
          <w:szCs w:val="24"/>
          <w:lang w:eastAsia="en-US"/>
        </w:rPr>
        <w:t>-</w:t>
      </w:r>
      <w:r w:rsidRPr="00375FF4">
        <w:rPr>
          <w:rFonts w:ascii="Times New Roman" w:eastAsia="Times New Roman" w:hAnsi="Times New Roman" w:cs="Times New Roman"/>
          <w:sz w:val="24"/>
          <w:szCs w:val="24"/>
          <w:lang w:val="en-US" w:eastAsia="en-US"/>
        </w:rPr>
        <w:t>mail</w:t>
      </w:r>
      <w:r w:rsidRPr="00375FF4">
        <w:rPr>
          <w:rFonts w:ascii="Times New Roman" w:eastAsia="Times New Roman" w:hAnsi="Times New Roman" w:cs="Times New Roman"/>
          <w:sz w:val="24"/>
          <w:szCs w:val="24"/>
          <w:lang w:eastAsia="en-US"/>
        </w:rPr>
        <w:t xml:space="preserve">: </w:t>
      </w:r>
      <w:hyperlink r:id="rId14" w:history="1">
        <w:r w:rsidRPr="00375FF4">
          <w:rPr>
            <w:rFonts w:ascii="Times New Roman" w:eastAsia="Times New Roman" w:hAnsi="Times New Roman" w:cs="Times New Roman"/>
            <w:color w:val="0000FF" w:themeColor="hyperlink"/>
            <w:sz w:val="24"/>
            <w:szCs w:val="24"/>
            <w:u w:val="single"/>
            <w:lang w:val="en-US" w:eastAsia="en-US"/>
          </w:rPr>
          <w:t>Sherbakov</w:t>
        </w:r>
        <w:r w:rsidRPr="00375FF4">
          <w:rPr>
            <w:rFonts w:ascii="Times New Roman" w:eastAsia="Times New Roman" w:hAnsi="Times New Roman" w:cs="Times New Roman"/>
            <w:color w:val="0000FF" w:themeColor="hyperlink"/>
            <w:sz w:val="24"/>
            <w:szCs w:val="24"/>
            <w:u w:val="single"/>
            <w:lang w:eastAsia="en-US"/>
          </w:rPr>
          <w:t>.</w:t>
        </w:r>
        <w:r w:rsidRPr="00375FF4">
          <w:rPr>
            <w:rFonts w:ascii="Times New Roman" w:eastAsia="Times New Roman" w:hAnsi="Times New Roman" w:cs="Times New Roman"/>
            <w:color w:val="0000FF" w:themeColor="hyperlink"/>
            <w:sz w:val="24"/>
            <w:szCs w:val="24"/>
            <w:u w:val="single"/>
            <w:lang w:val="en-US" w:eastAsia="en-US"/>
          </w:rPr>
          <w:t>ilya</w:t>
        </w:r>
        <w:r w:rsidRPr="00375FF4">
          <w:rPr>
            <w:rFonts w:ascii="Times New Roman" w:eastAsia="Times New Roman" w:hAnsi="Times New Roman" w:cs="Times New Roman"/>
            <w:color w:val="0000FF" w:themeColor="hyperlink"/>
            <w:sz w:val="24"/>
            <w:szCs w:val="24"/>
            <w:u w:val="single"/>
            <w:lang w:eastAsia="en-US"/>
          </w:rPr>
          <w:t>@</w:t>
        </w:r>
        <w:r w:rsidRPr="00375FF4">
          <w:rPr>
            <w:rFonts w:ascii="Times New Roman" w:eastAsia="Times New Roman" w:hAnsi="Times New Roman" w:cs="Times New Roman"/>
            <w:color w:val="0000FF" w:themeColor="hyperlink"/>
            <w:sz w:val="24"/>
            <w:szCs w:val="24"/>
            <w:u w:val="single"/>
            <w:lang w:val="en-US" w:eastAsia="en-US"/>
          </w:rPr>
          <w:t>petrobalt</w:t>
        </w:r>
        <w:r w:rsidRPr="00375FF4">
          <w:rPr>
            <w:rFonts w:ascii="Times New Roman" w:eastAsia="Times New Roman" w:hAnsi="Times New Roman" w:cs="Times New Roman"/>
            <w:color w:val="0000FF" w:themeColor="hyperlink"/>
            <w:sz w:val="24"/>
            <w:szCs w:val="24"/>
            <w:u w:val="single"/>
            <w:lang w:eastAsia="en-US"/>
          </w:rPr>
          <w:t>.</w:t>
        </w:r>
        <w:proofErr w:type="spellStart"/>
        <w:r w:rsidRPr="00375FF4">
          <w:rPr>
            <w:rFonts w:ascii="Times New Roman" w:eastAsia="Times New Roman" w:hAnsi="Times New Roman" w:cs="Times New Roman"/>
            <w:color w:val="0000FF" w:themeColor="hyperlink"/>
            <w:sz w:val="24"/>
            <w:szCs w:val="24"/>
            <w:u w:val="single"/>
            <w:lang w:val="en-US" w:eastAsia="en-US"/>
          </w:rPr>
          <w:t>ru</w:t>
        </w:r>
        <w:proofErr w:type="spellEnd"/>
      </w:hyperlink>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color w:val="0000FF" w:themeColor="hyperlink"/>
          <w:sz w:val="24"/>
          <w:szCs w:val="24"/>
          <w:u w:val="single"/>
          <w:lang w:eastAsia="en-US"/>
        </w:rPr>
        <w:t>5.9.</w:t>
      </w:r>
      <w:r w:rsidRPr="00375FF4">
        <w:rPr>
          <w:rFonts w:ascii="Times New Roman" w:eastAsia="Times New Roman" w:hAnsi="Times New Roman" w:cs="Times New Roman"/>
          <w:sz w:val="24"/>
          <w:szCs w:val="24"/>
          <w:lang w:eastAsia="ru-RU"/>
        </w:rPr>
        <w:t xml:space="preserve"> </w:t>
      </w:r>
      <w:r w:rsidRPr="00375FF4">
        <w:rPr>
          <w:rFonts w:ascii="Times New Roman" w:eastAsia="Times New Roman" w:hAnsi="Times New Roman" w:cs="Times New Roman"/>
          <w:sz w:val="24"/>
          <w:szCs w:val="24"/>
          <w:lang w:eastAsia="en-US"/>
        </w:rPr>
        <w:t xml:space="preserve">Поставщик обязуется предоставить в срок не позднее 15 (пятнадцати) дней </w:t>
      </w:r>
      <w:proofErr w:type="gramStart"/>
      <w:r w:rsidRPr="00375FF4">
        <w:rPr>
          <w:rFonts w:ascii="Times New Roman" w:eastAsia="Times New Roman" w:hAnsi="Times New Roman" w:cs="Times New Roman"/>
          <w:sz w:val="24"/>
          <w:szCs w:val="24"/>
          <w:lang w:eastAsia="en-US"/>
        </w:rPr>
        <w:t>с даты заключения</w:t>
      </w:r>
      <w:proofErr w:type="gramEnd"/>
      <w:r w:rsidRPr="00375FF4">
        <w:rPr>
          <w:rFonts w:ascii="Times New Roman" w:eastAsia="Times New Roman" w:hAnsi="Times New Roman" w:cs="Times New Roman"/>
          <w:sz w:val="24"/>
          <w:szCs w:val="24"/>
          <w:lang w:eastAsia="en-US"/>
        </w:rPr>
        <w:t xml:space="preserve"> Договора обеспечение возврата аванса (при авансировании) по Договору в форме:</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 безотзывной банковской гарантии (далее – банковская гарантия), выданной банком; </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5.9.1.</w:t>
      </w:r>
      <w:r w:rsidRPr="00375FF4">
        <w:rPr>
          <w:rFonts w:ascii="Times New Roman" w:eastAsia="Times New Roman" w:hAnsi="Times New Roman" w:cs="Times New Roman"/>
          <w:b/>
          <w:sz w:val="24"/>
          <w:szCs w:val="24"/>
          <w:lang w:eastAsia="ru-RU"/>
        </w:rPr>
        <w:t xml:space="preserve"> </w:t>
      </w:r>
      <w:r w:rsidRPr="00375FF4">
        <w:rPr>
          <w:rFonts w:ascii="Times New Roman" w:eastAsia="Times New Roman" w:hAnsi="Times New Roman" w:cs="Times New Roman"/>
          <w:sz w:val="24"/>
          <w:szCs w:val="24"/>
          <w:lang w:eastAsia="ru-RU"/>
        </w:rPr>
        <w:t>Требования к банкам-гарантам при предоставлении обеспечения в виде банковской гарантии:</w:t>
      </w:r>
    </w:p>
    <w:p w:rsidR="00375FF4" w:rsidRPr="00375FF4" w:rsidRDefault="00375FF4" w:rsidP="00375FF4">
      <w:pPr>
        <w:suppressAutoHyphens w:val="0"/>
        <w:spacing w:line="240" w:lineRule="auto"/>
        <w:ind w:right="142"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 банк должен иметь лицензию Центрального банка Российской Федерации;</w:t>
      </w:r>
    </w:p>
    <w:p w:rsidR="00375FF4" w:rsidRPr="00375FF4" w:rsidRDefault="00375FF4" w:rsidP="00375FF4">
      <w:pPr>
        <w:suppressAutoHyphens w:val="0"/>
        <w:spacing w:line="240" w:lineRule="auto"/>
        <w:ind w:right="142"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 банк должен быть участником системы страхования вкладов;</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15" w:history="1">
        <w:r w:rsidRPr="00375FF4">
          <w:rPr>
            <w:rFonts w:ascii="Times New Roman" w:eastAsia="Times New Roman" w:hAnsi="Times New Roman" w:cs="Times New Roman"/>
            <w:color w:val="0000FF"/>
            <w:sz w:val="24"/>
            <w:szCs w:val="24"/>
            <w:u w:val="single"/>
            <w:lang w:eastAsia="ru-RU"/>
          </w:rPr>
          <w:t>www.cbr.ru</w:t>
        </w:r>
      </w:hyperlink>
      <w:r w:rsidRPr="00375FF4">
        <w:rPr>
          <w:rFonts w:ascii="Times New Roman" w:eastAsia="Times New Roman" w:hAnsi="Times New Roman" w:cs="Times New Roman"/>
          <w:sz w:val="24"/>
          <w:szCs w:val="24"/>
          <w:lang w:eastAsia="ru-RU"/>
        </w:rPr>
        <w:t xml:space="preserve"> (ф.123);</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75FF4" w:rsidRPr="00375FF4" w:rsidRDefault="00375FF4" w:rsidP="00375FF4">
      <w:pPr>
        <w:suppressAutoHyphens w:val="0"/>
        <w:spacing w:line="240" w:lineRule="auto"/>
        <w:ind w:right="142"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5.9.2. В банковской гарантии должно быть указано, что:</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передача прав по банковской гарантии не допускается;</w:t>
      </w:r>
    </w:p>
    <w:p w:rsidR="00375FF4" w:rsidRPr="00375FF4" w:rsidRDefault="00375FF4" w:rsidP="00375FF4">
      <w:pPr>
        <w:suppressAutoHyphens w:val="0"/>
        <w:spacing w:line="240" w:lineRule="auto"/>
        <w:ind w:right="142"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банковская гарантия вступает в силу со дня ее выдачи;</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375FF4" w:rsidRPr="00375FF4" w:rsidRDefault="00375FF4" w:rsidP="00375FF4">
      <w:pPr>
        <w:suppressAutoHyphens w:val="0"/>
        <w:spacing w:line="240" w:lineRule="auto"/>
        <w:ind w:right="142"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5.9.3. Банковская гарантия должна содержать:</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ru-RU"/>
        </w:rPr>
      </w:pPr>
      <w:r w:rsidRPr="00375FF4">
        <w:rPr>
          <w:rFonts w:ascii="Times New Roman" w:eastAsia="Times New Roman" w:hAnsi="Times New Roman" w:cs="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ru-RU"/>
        </w:rPr>
        <w:t>-</w:t>
      </w:r>
      <w:r w:rsidRPr="00375FF4">
        <w:rPr>
          <w:rFonts w:ascii="Times New Roman" w:eastAsia="Times New Roman" w:hAnsi="Times New Roman" w:cs="Times New Roman"/>
          <w:sz w:val="24"/>
          <w:szCs w:val="24"/>
          <w:lang w:eastAsia="en-US"/>
        </w:rPr>
        <w:t xml:space="preserve"> указание на то, что любые споры по ней разрешаются в Арбитражном суде Республики Крым.</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5.9.4. Банковская гарантия должна соответствовать требованиям, установленным статьями 368 - 379 Гражданского кодекса РФ.</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5.9.5.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375FF4">
        <w:rPr>
          <w:rFonts w:ascii="Times New Roman" w:eastAsia="Times New Roman" w:hAnsi="Times New Roman" w:cs="Times New Roman"/>
          <w:sz w:val="24"/>
          <w:szCs w:val="24"/>
          <w:lang w:eastAsia="en-US"/>
        </w:rPr>
        <w:t>с даты окончания</w:t>
      </w:r>
      <w:proofErr w:type="gramEnd"/>
      <w:r w:rsidRPr="00375FF4">
        <w:rPr>
          <w:rFonts w:ascii="Times New Roman" w:eastAsia="Times New Roman" w:hAnsi="Times New Roman" w:cs="Times New Roman"/>
          <w:sz w:val="24"/>
          <w:szCs w:val="24"/>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375FF4" w:rsidRPr="00375FF4" w:rsidRDefault="00375FF4" w:rsidP="00375FF4">
      <w:pPr>
        <w:suppressAutoHyphens w:val="0"/>
        <w:spacing w:line="240" w:lineRule="auto"/>
        <w:ind w:right="140" w:firstLine="567"/>
        <w:contextualSpacing/>
        <w:jc w:val="both"/>
        <w:rPr>
          <w:rFonts w:ascii="Times New Roman" w:eastAsia="Times New Roman" w:hAnsi="Times New Roman" w:cs="Times New Roman"/>
          <w:b/>
          <w:sz w:val="24"/>
          <w:szCs w:val="24"/>
          <w:lang w:eastAsia="en-US"/>
        </w:rPr>
      </w:pPr>
    </w:p>
    <w:p w:rsidR="00375FF4" w:rsidRPr="00375FF4" w:rsidRDefault="00375FF4" w:rsidP="00375FF4">
      <w:pPr>
        <w:suppressAutoHyphens w:val="0"/>
        <w:spacing w:line="240" w:lineRule="auto"/>
        <w:ind w:right="565" w:firstLine="567"/>
        <w:contextualSpacing/>
        <w:jc w:val="both"/>
        <w:rPr>
          <w:rFonts w:ascii="Times New Roman" w:eastAsia="Times New Roman" w:hAnsi="Times New Roman" w:cs="Times New Roman"/>
          <w:b/>
          <w:sz w:val="24"/>
          <w:szCs w:val="24"/>
          <w:lang w:eastAsia="en-US"/>
        </w:rPr>
      </w:pPr>
      <w:r w:rsidRPr="00375FF4">
        <w:rPr>
          <w:rFonts w:ascii="Times New Roman" w:eastAsia="Times New Roman" w:hAnsi="Times New Roman" w:cs="Times New Roman"/>
          <w:b/>
          <w:sz w:val="24"/>
          <w:szCs w:val="24"/>
          <w:lang w:eastAsia="en-US"/>
        </w:rPr>
        <w:t xml:space="preserve">         6. Условия оплаты. </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6.1. Условия оплаты товара предоставляются потенциальными Поставщиками на электронную площадку </w:t>
      </w:r>
      <w:proofErr w:type="spellStart"/>
      <w:r w:rsidRPr="00375FF4">
        <w:rPr>
          <w:rFonts w:ascii="Times New Roman" w:eastAsia="Times New Roman" w:hAnsi="Times New Roman" w:cs="Times New Roman"/>
          <w:sz w:val="24"/>
          <w:szCs w:val="24"/>
          <w:lang w:val="en-US" w:eastAsia="en-US"/>
        </w:rPr>
        <w:t>otc</w:t>
      </w:r>
      <w:proofErr w:type="spellEnd"/>
      <w:r w:rsidRPr="00375FF4">
        <w:rPr>
          <w:rFonts w:ascii="Times New Roman" w:eastAsia="Times New Roman" w:hAnsi="Times New Roman" w:cs="Times New Roman"/>
          <w:sz w:val="24"/>
          <w:szCs w:val="24"/>
          <w:lang w:eastAsia="en-US"/>
        </w:rPr>
        <w:t>.</w:t>
      </w:r>
      <w:proofErr w:type="spellStart"/>
      <w:r w:rsidRPr="00375FF4">
        <w:rPr>
          <w:rFonts w:ascii="Times New Roman" w:eastAsia="Times New Roman" w:hAnsi="Times New Roman" w:cs="Times New Roman"/>
          <w:sz w:val="24"/>
          <w:szCs w:val="24"/>
          <w:lang w:val="en-US" w:eastAsia="en-US"/>
        </w:rPr>
        <w:t>ru</w:t>
      </w:r>
      <w:proofErr w:type="spellEnd"/>
      <w:r w:rsidRPr="00375FF4">
        <w:rPr>
          <w:rFonts w:ascii="Times New Roman" w:eastAsia="Times New Roman" w:hAnsi="Times New Roman" w:cs="Times New Roman"/>
          <w:sz w:val="24"/>
          <w:szCs w:val="24"/>
          <w:lang w:eastAsia="en-US"/>
        </w:rPr>
        <w:t xml:space="preserve"> на фирменном бланке </w:t>
      </w:r>
      <w:proofErr w:type="gramStart"/>
      <w:r w:rsidRPr="00375FF4">
        <w:rPr>
          <w:rFonts w:ascii="Times New Roman" w:eastAsia="Times New Roman" w:hAnsi="Times New Roman" w:cs="Times New Roman"/>
          <w:sz w:val="24"/>
          <w:szCs w:val="24"/>
          <w:lang w:eastAsia="en-US"/>
        </w:rPr>
        <w:t>компании</w:t>
      </w:r>
      <w:proofErr w:type="gramEnd"/>
      <w:r w:rsidRPr="00375FF4">
        <w:rPr>
          <w:rFonts w:ascii="Times New Roman" w:eastAsia="Times New Roman" w:hAnsi="Times New Roman" w:cs="Times New Roman"/>
          <w:sz w:val="24"/>
          <w:szCs w:val="24"/>
          <w:lang w:eastAsia="en-US"/>
        </w:rPr>
        <w:t xml:space="preserve"> на стадии проведения торгов по следующим условиям Покупателя:</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6.1.1. С применением авансирования:</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Первый авансовый платеж производится Покупателем в течение 10 банковских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предоставления обеспечения и не может превышать 50% от общей стоимости товара согласно Спецификации.</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Окончательный платеж за вычетом авансового платежа производится Покупателем в течение 10 банковских дней после приемки товара по количеству и качеству на складе Покупателя без замечаний и при наличии полного комплекта сопроводительных документов согласно п. 1.4.</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6.1.2. Без применения авансирования:</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lastRenderedPageBreak/>
        <w:t>- расчет в размере 100% стоимости всего объема поставленного в соответствие договору товара, производится Покупателем в течение 10 (Десяти) банковских дней после приемки поставленного товара на складе Покупателя по качеству и количеству без замечаний.</w:t>
      </w:r>
    </w:p>
    <w:p w:rsidR="00375FF4" w:rsidRPr="00375FF4" w:rsidRDefault="00375FF4" w:rsidP="00375FF4">
      <w:pPr>
        <w:suppressAutoHyphens w:val="0"/>
        <w:spacing w:line="240" w:lineRule="auto"/>
        <w:ind w:right="565" w:firstLine="567"/>
        <w:contextualSpacing/>
        <w:jc w:val="both"/>
        <w:rPr>
          <w:rFonts w:ascii="Times New Roman" w:eastAsia="Times New Roman" w:hAnsi="Times New Roman" w:cs="Times New Roman"/>
          <w:b/>
          <w:sz w:val="24"/>
          <w:szCs w:val="24"/>
          <w:lang w:eastAsia="en-US"/>
        </w:rPr>
      </w:pPr>
    </w:p>
    <w:p w:rsidR="00375FF4" w:rsidRPr="00375FF4" w:rsidRDefault="00375FF4" w:rsidP="00375FF4">
      <w:pPr>
        <w:suppressAutoHyphens w:val="0"/>
        <w:spacing w:line="240" w:lineRule="auto"/>
        <w:ind w:right="565" w:firstLine="567"/>
        <w:contextualSpacing/>
        <w:jc w:val="both"/>
        <w:rPr>
          <w:rFonts w:ascii="Times New Roman" w:eastAsia="Times New Roman" w:hAnsi="Times New Roman" w:cs="Times New Roman"/>
          <w:b/>
          <w:sz w:val="24"/>
          <w:szCs w:val="24"/>
          <w:lang w:eastAsia="ru-RU"/>
        </w:rPr>
      </w:pPr>
      <w:r w:rsidRPr="00375FF4">
        <w:rPr>
          <w:rFonts w:ascii="Times New Roman" w:eastAsia="Times New Roman" w:hAnsi="Times New Roman" w:cs="Times New Roman"/>
          <w:b/>
          <w:sz w:val="24"/>
          <w:szCs w:val="24"/>
          <w:lang w:eastAsia="en-US"/>
        </w:rPr>
        <w:t>7</w:t>
      </w:r>
      <w:r w:rsidRPr="00375FF4">
        <w:rPr>
          <w:rFonts w:ascii="Times New Roman" w:eastAsia="Times New Roman" w:hAnsi="Times New Roman" w:cs="Times New Roman"/>
          <w:sz w:val="24"/>
          <w:szCs w:val="24"/>
          <w:lang w:eastAsia="en-US"/>
        </w:rPr>
        <w:t xml:space="preserve">.  </w:t>
      </w:r>
      <w:r w:rsidRPr="00375FF4">
        <w:rPr>
          <w:rFonts w:ascii="Times New Roman" w:eastAsia="Times New Roman" w:hAnsi="Times New Roman" w:cs="Times New Roman"/>
          <w:b/>
          <w:sz w:val="24"/>
          <w:szCs w:val="24"/>
          <w:lang w:eastAsia="ru-RU"/>
        </w:rPr>
        <w:t>Запрет на перечисление целевых средств:</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7.1. </w:t>
      </w:r>
      <w:proofErr w:type="gramStart"/>
      <w:r w:rsidRPr="00375FF4">
        <w:rPr>
          <w:rFonts w:ascii="Times New Roman" w:eastAsia="Times New Roman" w:hAnsi="Times New Roman" w:cs="Times New Roman"/>
          <w:sz w:val="24"/>
          <w:szCs w:val="24"/>
          <w:lang w:eastAsia="en-US"/>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375FF4">
        <w:rPr>
          <w:rFonts w:ascii="Times New Roman" w:eastAsia="Times New Roman" w:hAnsi="Times New Roman" w:cs="Times New Roman"/>
          <w:sz w:val="24"/>
          <w:szCs w:val="24"/>
          <w:lang w:eastAsia="en-US"/>
        </w:rPr>
        <w:t xml:space="preserve"> банка Российской Федерации, в кредитной организации (далее - банк)</w:t>
      </w:r>
      <w:proofErr w:type="gramStart"/>
      <w:r w:rsidRPr="00375FF4">
        <w:rPr>
          <w:rFonts w:ascii="Times New Roman" w:eastAsia="Times New Roman" w:hAnsi="Times New Roman" w:cs="Times New Roman"/>
          <w:sz w:val="24"/>
          <w:szCs w:val="24"/>
          <w:lang w:eastAsia="en-US"/>
        </w:rPr>
        <w:t>;</w:t>
      </w:r>
      <w:bookmarkStart w:id="1" w:name="sub_10713"/>
      <w:r w:rsidRPr="00375FF4">
        <w:rPr>
          <w:rFonts w:ascii="Times New Roman" w:eastAsia="Times New Roman" w:hAnsi="Times New Roman" w:cs="Times New Roman"/>
          <w:sz w:val="24"/>
          <w:szCs w:val="24"/>
          <w:lang w:eastAsia="en-US"/>
        </w:rPr>
        <w:t>в</w:t>
      </w:r>
      <w:proofErr w:type="gramEnd"/>
      <w:r w:rsidRPr="00375FF4">
        <w:rPr>
          <w:rFonts w:ascii="Times New Roman" w:eastAsia="Times New Roman" w:hAnsi="Times New Roman" w:cs="Times New Roman"/>
          <w:sz w:val="24"/>
          <w:szCs w:val="24"/>
          <w:lang w:eastAsia="en-US"/>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w:t>
      </w:r>
      <w:proofErr w:type="spellStart"/>
      <w:r w:rsidRPr="00375FF4">
        <w:rPr>
          <w:rFonts w:ascii="Times New Roman" w:eastAsia="Times New Roman" w:hAnsi="Times New Roman" w:cs="Times New Roman"/>
          <w:sz w:val="24"/>
          <w:szCs w:val="24"/>
          <w:lang w:eastAsia="en-US"/>
        </w:rPr>
        <w:t>неучастника</w:t>
      </w:r>
      <w:proofErr w:type="spellEnd"/>
      <w:r w:rsidRPr="00375FF4">
        <w:rPr>
          <w:rFonts w:ascii="Times New Roman" w:eastAsia="Times New Roman" w:hAnsi="Times New Roman" w:cs="Times New Roman"/>
          <w:sz w:val="24"/>
          <w:szCs w:val="24"/>
          <w:lang w:eastAsia="en-US"/>
        </w:rPr>
        <w:t xml:space="preserve"> бюджетного процесса, включая средства, полученные от их размещения);</w:t>
      </w:r>
      <w:bookmarkEnd w:id="1"/>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на счета, открытые в банке юридическому лицу, за исключением:</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оплаты обязательств юридического лица в соответствии с </w:t>
      </w:r>
      <w:hyperlink r:id="rId16" w:history="1">
        <w:r w:rsidRPr="00375FF4">
          <w:rPr>
            <w:rFonts w:ascii="Times New Roman" w:eastAsia="Times New Roman" w:hAnsi="Times New Roman" w:cs="Times New Roman"/>
            <w:sz w:val="24"/>
            <w:szCs w:val="24"/>
            <w:lang w:eastAsia="en-US"/>
          </w:rPr>
          <w:t>валютным законодательством</w:t>
        </w:r>
      </w:hyperlink>
      <w:r w:rsidRPr="00375FF4">
        <w:rPr>
          <w:rFonts w:ascii="Times New Roman" w:eastAsia="Times New Roman" w:hAnsi="Times New Roman" w:cs="Times New Roman"/>
          <w:sz w:val="24"/>
          <w:szCs w:val="24"/>
          <w:lang w:eastAsia="en-US"/>
        </w:rPr>
        <w:t xml:space="preserve"> Российской Федерации;</w:t>
      </w:r>
      <w:bookmarkStart w:id="2" w:name="sub_10716"/>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bookmarkStart w:id="3" w:name="sub_10717"/>
      <w:bookmarkEnd w:id="2"/>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proofErr w:type="gramStart"/>
      <w:r w:rsidRPr="00375FF4">
        <w:rPr>
          <w:rFonts w:ascii="Times New Roman" w:eastAsia="Times New Roman" w:hAnsi="Times New Roman" w:cs="Times New Roman"/>
          <w:sz w:val="24"/>
          <w:szCs w:val="24"/>
          <w:lang w:eastAsia="en-US"/>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375FF4">
        <w:rPr>
          <w:rFonts w:ascii="Times New Roman" w:eastAsia="Times New Roman" w:hAnsi="Times New Roman" w:cs="Times New Roman"/>
          <w:sz w:val="24"/>
          <w:szCs w:val="24"/>
          <w:lang w:eastAsia="en-US"/>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bookmarkStart w:id="4" w:name="sub_107108"/>
      <w:bookmarkEnd w:id="3"/>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proofErr w:type="gramStart"/>
      <w:r w:rsidRPr="00375FF4">
        <w:rPr>
          <w:rFonts w:ascii="Times New Roman" w:eastAsia="Times New Roman" w:hAnsi="Times New Roman" w:cs="Times New Roman"/>
          <w:sz w:val="24"/>
          <w:szCs w:val="24"/>
          <w:lang w:eastAsia="en-US"/>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bookmarkStart w:id="5" w:name="sub_10718"/>
      <w:bookmarkEnd w:id="4"/>
      <w:proofErr w:type="gramEnd"/>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375FF4">
          <w:rPr>
            <w:rFonts w:ascii="Times New Roman" w:eastAsia="Times New Roman" w:hAnsi="Times New Roman" w:cs="Times New Roman"/>
            <w:sz w:val="24"/>
            <w:szCs w:val="24"/>
            <w:lang w:eastAsia="en-US"/>
          </w:rPr>
          <w:t>абзаце восьмом</w:t>
        </w:r>
      </w:hyperlink>
      <w:r w:rsidRPr="00375FF4">
        <w:rPr>
          <w:rFonts w:ascii="Times New Roman" w:eastAsia="Times New Roman" w:hAnsi="Times New Roman" w:cs="Times New Roman"/>
          <w:sz w:val="24"/>
          <w:szCs w:val="24"/>
          <w:lang w:eastAsia="en-US"/>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proofErr w:type="gramStart"/>
      <w:r w:rsidRPr="00375FF4">
        <w:rPr>
          <w:rFonts w:ascii="Times New Roman" w:eastAsia="Times New Roman" w:hAnsi="Times New Roman" w:cs="Times New Roman"/>
          <w:sz w:val="24"/>
          <w:szCs w:val="24"/>
          <w:lang w:eastAsia="en-US"/>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375FF4">
        <w:rPr>
          <w:rFonts w:ascii="Times New Roman" w:eastAsia="Times New Roman" w:hAnsi="Times New Roman" w:cs="Times New Roman"/>
          <w:sz w:val="24"/>
          <w:szCs w:val="24"/>
          <w:lang w:eastAsia="en-US"/>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17" w:history="1">
        <w:r w:rsidRPr="00375FF4">
          <w:rPr>
            <w:rFonts w:ascii="Times New Roman" w:eastAsia="Times New Roman" w:hAnsi="Times New Roman" w:cs="Times New Roman"/>
            <w:sz w:val="24"/>
            <w:szCs w:val="24"/>
            <w:lang w:eastAsia="en-US"/>
          </w:rPr>
          <w:t>законодательством</w:t>
        </w:r>
      </w:hyperlink>
      <w:r w:rsidRPr="00375FF4">
        <w:rPr>
          <w:rFonts w:ascii="Times New Roman" w:eastAsia="Times New Roman" w:hAnsi="Times New Roman" w:cs="Times New Roman"/>
          <w:sz w:val="24"/>
          <w:szCs w:val="24"/>
          <w:lang w:eastAsia="en-US"/>
        </w:rPr>
        <w:t xml:space="preserve"> Российской Федерации о градостроительной деятельности; заключаемых с федеральными бюджетными или автономными учреждениями;</w:t>
      </w:r>
      <w:bookmarkStart w:id="6" w:name="sub_1072"/>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lastRenderedPageBreak/>
        <w:t xml:space="preserve">7.2. Обязанность открыть юридическим лицам лицевые счета для учета операций </w:t>
      </w:r>
      <w:proofErr w:type="spellStart"/>
      <w:r w:rsidRPr="00375FF4">
        <w:rPr>
          <w:rFonts w:ascii="Times New Roman" w:eastAsia="Times New Roman" w:hAnsi="Times New Roman" w:cs="Times New Roman"/>
          <w:sz w:val="24"/>
          <w:szCs w:val="24"/>
          <w:lang w:eastAsia="en-US"/>
        </w:rPr>
        <w:t>неучастников</w:t>
      </w:r>
      <w:proofErr w:type="spellEnd"/>
      <w:r w:rsidRPr="00375FF4">
        <w:rPr>
          <w:rFonts w:ascii="Times New Roman" w:eastAsia="Times New Roman" w:hAnsi="Times New Roman" w:cs="Times New Roman"/>
          <w:sz w:val="24"/>
          <w:szCs w:val="24"/>
          <w:lang w:eastAsia="en-US"/>
        </w:rPr>
        <w:t xml:space="preserve"> бюджетного процесса </w:t>
      </w:r>
      <w:proofErr w:type="gramStart"/>
      <w:r w:rsidRPr="00375FF4">
        <w:rPr>
          <w:rFonts w:ascii="Times New Roman" w:eastAsia="Times New Roman" w:hAnsi="Times New Roman" w:cs="Times New Roman"/>
          <w:sz w:val="24"/>
          <w:szCs w:val="24"/>
          <w:lang w:eastAsia="en-US"/>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375FF4">
        <w:rPr>
          <w:rFonts w:ascii="Times New Roman" w:eastAsia="Times New Roman" w:hAnsi="Times New Roman" w:cs="Times New Roman"/>
          <w:sz w:val="24"/>
          <w:szCs w:val="24"/>
          <w:lang w:eastAsia="en-US"/>
        </w:rPr>
        <w:t>;</w:t>
      </w:r>
      <w:bookmarkStart w:id="7" w:name="sub_1073"/>
      <w:bookmarkEnd w:id="6"/>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375FF4">
          <w:rPr>
            <w:rFonts w:ascii="Times New Roman" w:eastAsia="Times New Roman" w:hAnsi="Times New Roman" w:cs="Times New Roman"/>
            <w:sz w:val="24"/>
            <w:szCs w:val="24"/>
            <w:lang w:eastAsia="en-US"/>
          </w:rPr>
          <w:t>подпункте "в" пункта 2</w:t>
        </w:r>
      </w:hyperlink>
      <w:r w:rsidRPr="00375FF4">
        <w:rPr>
          <w:rFonts w:ascii="Times New Roman" w:eastAsia="Times New Roman" w:hAnsi="Times New Roman" w:cs="Times New Roman"/>
          <w:sz w:val="24"/>
          <w:szCs w:val="24"/>
          <w:lang w:eastAsia="en-US"/>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bookmarkStart w:id="8" w:name="sub_1074"/>
      <w:bookmarkEnd w:id="7"/>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7.4. Представление в территориальные органы Федерального казначейства документов, предусмотренных порядком санкционирования целевых средств;</w:t>
      </w:r>
      <w:bookmarkEnd w:id="8"/>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18" w:history="1">
        <w:r w:rsidRPr="00375FF4">
          <w:rPr>
            <w:rFonts w:ascii="Times New Roman" w:eastAsia="Times New Roman" w:hAnsi="Times New Roman" w:cs="Times New Roman"/>
            <w:sz w:val="24"/>
            <w:szCs w:val="24"/>
            <w:lang w:eastAsia="en-US"/>
          </w:rPr>
          <w:t>порядок</w:t>
        </w:r>
      </w:hyperlink>
      <w:r w:rsidRPr="00375FF4">
        <w:rPr>
          <w:rFonts w:ascii="Times New Roman" w:eastAsia="Times New Roman" w:hAnsi="Times New Roman" w:cs="Times New Roman"/>
          <w:sz w:val="24"/>
          <w:szCs w:val="24"/>
          <w:lang w:eastAsia="en-US"/>
        </w:rPr>
        <w:t xml:space="preserve"> формирования которого установлен Федеральным казначейством;</w:t>
      </w:r>
    </w:p>
    <w:p w:rsidR="00375FF4" w:rsidRPr="00375FF4" w:rsidRDefault="00375FF4" w:rsidP="00375FF4">
      <w:pPr>
        <w:suppressAutoHyphens w:val="0"/>
        <w:spacing w:line="240" w:lineRule="auto"/>
        <w:ind w:right="-1" w:firstLine="567"/>
        <w:contextualSpacing/>
        <w:jc w:val="both"/>
        <w:rPr>
          <w:rFonts w:ascii="Times New Roman" w:eastAsia="Times New Roman" w:hAnsi="Times New Roman" w:cs="Times New Roman"/>
          <w:sz w:val="24"/>
          <w:szCs w:val="24"/>
          <w:lang w:eastAsia="en-US"/>
        </w:rPr>
      </w:pPr>
      <w:r w:rsidRPr="00375FF4">
        <w:rPr>
          <w:rFonts w:ascii="Times New Roman" w:eastAsia="Times New Roman" w:hAnsi="Times New Roman" w:cs="Times New Roman"/>
          <w:sz w:val="24"/>
          <w:szCs w:val="24"/>
          <w:lang w:eastAsia="en-US"/>
        </w:rPr>
        <w:t xml:space="preserve">7.6. Иные условия, определенные актами Правительства Российской Федерации, принимаемыми в соответствии с </w:t>
      </w:r>
      <w:hyperlink r:id="rId19" w:history="1">
        <w:r w:rsidRPr="00375FF4">
          <w:rPr>
            <w:rFonts w:ascii="Times New Roman" w:eastAsia="Times New Roman" w:hAnsi="Times New Roman" w:cs="Times New Roman"/>
            <w:sz w:val="24"/>
            <w:szCs w:val="24"/>
            <w:lang w:eastAsia="en-US"/>
          </w:rPr>
          <w:t>пунктом 5 части 2 статьи 5</w:t>
        </w:r>
      </w:hyperlink>
      <w:r w:rsidRPr="00375FF4">
        <w:rPr>
          <w:rFonts w:ascii="Times New Roman" w:eastAsia="Times New Roman" w:hAnsi="Times New Roman" w:cs="Times New Roman"/>
          <w:sz w:val="24"/>
          <w:szCs w:val="24"/>
          <w:lang w:eastAsia="en-US"/>
        </w:rPr>
        <w:t xml:space="preserve"> Федерального закона.</w:t>
      </w:r>
    </w:p>
    <w:p w:rsidR="00375FF4" w:rsidRPr="00375FF4" w:rsidRDefault="00375FF4" w:rsidP="00375FF4">
      <w:pPr>
        <w:autoSpaceDE w:val="0"/>
        <w:autoSpaceDN w:val="0"/>
        <w:adjustRightInd w:val="0"/>
        <w:spacing w:after="0" w:line="240" w:lineRule="auto"/>
        <w:ind w:firstLine="567"/>
        <w:jc w:val="both"/>
        <w:rPr>
          <w:rFonts w:ascii="Times New Roman" w:hAnsi="Times New Roman" w:cs="Times New Roman"/>
          <w:b/>
          <w:color w:val="000000"/>
          <w:sz w:val="24"/>
          <w:szCs w:val="24"/>
          <w:lang w:val="x-none"/>
        </w:rPr>
      </w:pPr>
      <w:r w:rsidRPr="00375FF4">
        <w:rPr>
          <w:rFonts w:ascii="Times New Roman" w:hAnsi="Times New Roman" w:cs="Times New Roman"/>
          <w:b/>
          <w:color w:val="000000"/>
          <w:sz w:val="24"/>
          <w:szCs w:val="24"/>
        </w:rPr>
        <w:t>8</w:t>
      </w:r>
      <w:r w:rsidRPr="00375FF4">
        <w:rPr>
          <w:rFonts w:ascii="Times New Roman" w:hAnsi="Times New Roman" w:cs="Times New Roman"/>
          <w:b/>
          <w:color w:val="000000"/>
          <w:sz w:val="24"/>
          <w:szCs w:val="24"/>
          <w:lang w:val="x-none"/>
        </w:rPr>
        <w:t>. У</w:t>
      </w:r>
      <w:r w:rsidRPr="00375FF4">
        <w:rPr>
          <w:rFonts w:ascii="Times New Roman" w:hAnsi="Times New Roman" w:cs="Times New Roman"/>
          <w:b/>
          <w:color w:val="000000"/>
          <w:sz w:val="24"/>
          <w:szCs w:val="24"/>
        </w:rPr>
        <w:t>словия о должной осмотрительности</w:t>
      </w:r>
    </w:p>
    <w:p w:rsidR="00375FF4" w:rsidRPr="00375FF4" w:rsidRDefault="00375FF4" w:rsidP="00375FF4">
      <w:pPr>
        <w:autoSpaceDE w:val="0"/>
        <w:autoSpaceDN w:val="0"/>
        <w:adjustRightInd w:val="0"/>
        <w:spacing w:after="0" w:line="240" w:lineRule="auto"/>
        <w:ind w:firstLine="567"/>
        <w:jc w:val="both"/>
        <w:rPr>
          <w:rFonts w:ascii="Times New Roman" w:hAnsi="Times New Roman" w:cs="Times New Roman"/>
          <w:color w:val="000000"/>
          <w:sz w:val="24"/>
          <w:szCs w:val="24"/>
          <w:lang w:val="x-none"/>
        </w:rPr>
      </w:pPr>
      <w:r w:rsidRPr="00375FF4">
        <w:rPr>
          <w:rFonts w:ascii="Times New Roman" w:hAnsi="Times New Roman" w:cs="Times New Roman"/>
          <w:color w:val="000000"/>
          <w:sz w:val="24"/>
          <w:szCs w:val="24"/>
        </w:rPr>
        <w:t>8.1</w:t>
      </w:r>
      <w:r w:rsidRPr="00375FF4">
        <w:rPr>
          <w:rFonts w:ascii="Times New Roman" w:hAnsi="Times New Roman" w:cs="Times New Roman"/>
          <w:color w:val="000000"/>
          <w:sz w:val="24"/>
          <w:szCs w:val="24"/>
          <w:lang w:val="x-none"/>
        </w:rPr>
        <w:t>. Поставщик соглашается на предоставлении информации о своей деятельности</w:t>
      </w:r>
      <w:r w:rsidRPr="00375FF4">
        <w:rPr>
          <w:rFonts w:ascii="Times New Roman" w:hAnsi="Times New Roman" w:cs="Times New Roman"/>
          <w:color w:val="000000"/>
          <w:sz w:val="24"/>
          <w:szCs w:val="24"/>
        </w:rPr>
        <w:t>.</w:t>
      </w:r>
      <w:r w:rsidRPr="00375FF4">
        <w:rPr>
          <w:rFonts w:ascii="Times New Roman" w:hAnsi="Times New Roman" w:cs="Times New Roman"/>
          <w:color w:val="000000"/>
          <w:sz w:val="24"/>
          <w:szCs w:val="24"/>
          <w:lang w:val="x-none"/>
        </w:rPr>
        <w:t xml:space="preserve">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rPr>
      </w:pPr>
      <w:r w:rsidRPr="00375FF4">
        <w:rPr>
          <w:rFonts w:ascii="Times New Roman" w:eastAsiaTheme="minorHAnsi" w:hAnsi="Times New Roman" w:cs="Times New Roman"/>
          <w:color w:val="000000"/>
          <w:sz w:val="24"/>
          <w:szCs w:val="24"/>
          <w:lang w:eastAsia="en-US"/>
        </w:rPr>
        <w:t>8.2. Поставщик обязан предоставлять вместе с заявкой следующие документы:</w:t>
      </w:r>
      <w:r w:rsidRPr="00375FF4">
        <w:rPr>
          <w:rFonts w:ascii="Times New Roman" w:eastAsiaTheme="minorHAnsi" w:hAnsi="Times New Roman" w:cs="Times New Roman"/>
          <w:color w:val="000000"/>
          <w:sz w:val="24"/>
          <w:szCs w:val="24"/>
          <w:lang w:eastAsia="en-US"/>
        </w:rPr>
        <w:br/>
      </w:r>
      <w:r w:rsidRPr="00375FF4">
        <w:rPr>
          <w:rFonts w:ascii="Times New Roman" w:hAnsi="Times New Roman" w:cs="Times New Roman"/>
          <w:lang w:eastAsia="en-US"/>
        </w:rPr>
        <w:t xml:space="preserve">- </w:t>
      </w:r>
      <w:r w:rsidRPr="00375FF4">
        <w:rPr>
          <w:rFonts w:ascii="Times New Roman" w:hAnsi="Times New Roman" w:cs="Times New Roman"/>
          <w:color w:val="000000"/>
        </w:rPr>
        <w:t>выписка из ЕГРЮЛ;</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приказ о вступлении в должность единоличного исполнительного органа общества;</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устав;</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доверенность лица, подписывающего договор (в случае, если договор подписывает не единоличный исполнительный орган);</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xml:space="preserve">- годовая и промежуточная налоговая и бухгалтерская отчетность, в том числе, </w:t>
      </w:r>
      <w:proofErr w:type="gramStart"/>
      <w:r w:rsidRPr="00375FF4">
        <w:rPr>
          <w:rFonts w:ascii="Times New Roman" w:hAnsi="Times New Roman" w:cs="Times New Roman"/>
          <w:color w:val="000000"/>
          <w:sz w:val="24"/>
          <w:szCs w:val="24"/>
        </w:rPr>
        <w:t>но</w:t>
      </w:r>
      <w:proofErr w:type="gramEnd"/>
      <w:r w:rsidRPr="00375FF4">
        <w:rPr>
          <w:rFonts w:ascii="Times New Roman" w:hAnsi="Times New Roman" w:cs="Times New Roman"/>
          <w:color w:val="000000"/>
          <w:sz w:val="24"/>
          <w:szCs w:val="24"/>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справку из налогового органа об отсутствии задолженности на актуальную дату;</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штатное расписание, не содержащее персональные данные сотрудников (количество штатных единиц);</w:t>
      </w:r>
    </w:p>
    <w:p w:rsidR="00375FF4" w:rsidRPr="00375FF4" w:rsidRDefault="00375FF4" w:rsidP="00375FF4">
      <w:pPr>
        <w:tabs>
          <w:tab w:val="left" w:pos="-284"/>
          <w:tab w:val="left" w:pos="426"/>
        </w:tabs>
        <w:spacing w:line="240" w:lineRule="auto"/>
        <w:ind w:firstLine="567"/>
        <w:contextualSpacing/>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 документы, подтверждающие наличие офисных, складских и производственных помещений.</w:t>
      </w:r>
    </w:p>
    <w:p w:rsidR="00375FF4" w:rsidRPr="00375FF4" w:rsidRDefault="00375FF4" w:rsidP="00375FF4">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75FF4">
        <w:rPr>
          <w:rFonts w:ascii="Times New Roman" w:eastAsiaTheme="minorHAnsi" w:hAnsi="Times New Roman" w:cs="Times New Roman"/>
          <w:color w:val="000000"/>
          <w:sz w:val="24"/>
          <w:szCs w:val="24"/>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375FF4" w:rsidRPr="00375FF4" w:rsidRDefault="00375FF4" w:rsidP="00375FF4">
      <w:pPr>
        <w:autoSpaceDE w:val="0"/>
        <w:autoSpaceDN w:val="0"/>
        <w:adjustRightInd w:val="0"/>
        <w:spacing w:after="0" w:line="240" w:lineRule="auto"/>
        <w:ind w:firstLine="567"/>
        <w:jc w:val="both"/>
        <w:rPr>
          <w:rFonts w:ascii="Times New Roman" w:hAnsi="Times New Roman" w:cs="Times New Roman"/>
          <w:color w:val="000000"/>
          <w:sz w:val="24"/>
          <w:szCs w:val="24"/>
          <w:lang w:val="x-none"/>
        </w:rPr>
      </w:pPr>
      <w:r w:rsidRPr="00375FF4">
        <w:rPr>
          <w:rFonts w:ascii="Times New Roman" w:hAnsi="Times New Roman" w:cs="Times New Roman"/>
          <w:color w:val="000000"/>
          <w:sz w:val="24"/>
          <w:szCs w:val="24"/>
        </w:rPr>
        <w:t>8</w:t>
      </w:r>
      <w:r w:rsidRPr="00375FF4">
        <w:rPr>
          <w:rFonts w:ascii="Times New Roman" w:hAnsi="Times New Roman" w:cs="Times New Roman"/>
          <w:color w:val="000000"/>
          <w:sz w:val="24"/>
          <w:szCs w:val="24"/>
          <w:lang w:val="x-none"/>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75FF4" w:rsidRPr="00375FF4" w:rsidRDefault="00375FF4" w:rsidP="00375FF4">
      <w:pPr>
        <w:spacing w:line="240" w:lineRule="auto"/>
        <w:ind w:firstLine="567"/>
        <w:contextualSpacing/>
        <w:jc w:val="both"/>
        <w:rPr>
          <w:rFonts w:ascii="Times New Roman" w:hAnsi="Times New Roman" w:cs="Times New Roman"/>
        </w:rPr>
      </w:pPr>
      <w:r w:rsidRPr="00375FF4">
        <w:rPr>
          <w:rFonts w:ascii="Times New Roman" w:hAnsi="Times New Roman" w:cs="Times New Roman"/>
          <w:color w:val="000000"/>
          <w:sz w:val="24"/>
          <w:szCs w:val="24"/>
        </w:rPr>
        <w:t>8</w:t>
      </w:r>
      <w:r w:rsidRPr="00375FF4">
        <w:rPr>
          <w:rFonts w:ascii="Times New Roman" w:hAnsi="Times New Roman" w:cs="Times New Roman"/>
          <w:color w:val="000000"/>
          <w:sz w:val="24"/>
          <w:szCs w:val="24"/>
          <w:lang w:val="x-none"/>
        </w:rPr>
        <w:t>.4.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645A5F" w:rsidRDefault="00645A5F" w:rsidP="005C7500">
      <w:pPr>
        <w:outlineLvl w:val="0"/>
        <w:rPr>
          <w:rFonts w:ascii="Times New Roman" w:eastAsia="Times New Roman" w:hAnsi="Times New Roman" w:cs="Times New Roman"/>
          <w:sz w:val="24"/>
          <w:szCs w:val="24"/>
          <w:lang w:eastAsia="ru-RU"/>
        </w:rPr>
      </w:pPr>
    </w:p>
    <w:p w:rsidR="00375FF4" w:rsidRDefault="00375FF4"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38"/>
        <w:gridCol w:w="3733"/>
        <w:gridCol w:w="936"/>
        <w:gridCol w:w="1065"/>
        <w:gridCol w:w="2288"/>
        <w:gridCol w:w="1802"/>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2962"/>
        <w:gridCol w:w="1403"/>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lastRenderedPageBreak/>
        <w:t>Подписано ЭЦП</w:t>
      </w:r>
    </w:p>
    <w:sectPr w:rsidR="001E10A5" w:rsidSect="00375FF4">
      <w:pgSz w:w="11906" w:h="16838"/>
      <w:pgMar w:top="567" w:right="567" w:bottom="567" w:left="993"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8F" w:rsidRDefault="00936A8F" w:rsidP="005C4CBB">
      <w:pPr>
        <w:spacing w:after="0" w:line="240" w:lineRule="auto"/>
      </w:pPr>
      <w:r>
        <w:separator/>
      </w:r>
    </w:p>
  </w:endnote>
  <w:endnote w:type="continuationSeparator" w:id="0">
    <w:p w:rsidR="00936A8F" w:rsidRDefault="00936A8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8F" w:rsidRDefault="00936A8F" w:rsidP="005C4CBB">
      <w:pPr>
        <w:spacing w:after="0" w:line="240" w:lineRule="auto"/>
      </w:pPr>
      <w:r>
        <w:separator/>
      </w:r>
    </w:p>
  </w:footnote>
  <w:footnote w:type="continuationSeparator" w:id="0">
    <w:p w:rsidR="00936A8F" w:rsidRDefault="00936A8F" w:rsidP="005C4CBB">
      <w:pPr>
        <w:spacing w:after="0" w:line="240" w:lineRule="auto"/>
      </w:pPr>
      <w:r>
        <w:continuationSeparator/>
      </w:r>
    </w:p>
  </w:footnote>
  <w:footnote w:id="1">
    <w:p w:rsidR="00936A8F" w:rsidRPr="006A4B85" w:rsidRDefault="00936A8F"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5FF4"/>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C7781"/>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36A8F"/>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_Shevchenko@petrobalt.ru" TargetMode="External"/><Relationship Id="rId18" Type="http://schemas.openxmlformats.org/officeDocument/2006/relationships/hyperlink" Target="garantF1://71555210.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erbakov.ilya@petrobalt.ru" TargetMode="External"/><Relationship Id="rId17" Type="http://schemas.openxmlformats.org/officeDocument/2006/relationships/hyperlink" Target="garantF1://12038258.3" TargetMode="External"/><Relationship Id="rId2" Type="http://schemas.openxmlformats.org/officeDocument/2006/relationships/numbering" Target="numbering.xml"/><Relationship Id="rId16" Type="http://schemas.openxmlformats.org/officeDocument/2006/relationships/hyperlink" Target="garantF1://12033556.4" TargetMode="External"/><Relationship Id="rId20" Type="http://schemas.openxmlformats.org/officeDocument/2006/relationships/hyperlink" Target="http://etp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_Shevchenko@petrobalt.ru" TargetMode="External"/><Relationship Id="rId5" Type="http://schemas.openxmlformats.org/officeDocument/2006/relationships/settings" Target="settings.xml"/><Relationship Id="rId15" Type="http://schemas.openxmlformats.org/officeDocument/2006/relationships/hyperlink" Target="http://www.cbr.ru" TargetMode="External"/><Relationship Id="rId10" Type="http://schemas.openxmlformats.org/officeDocument/2006/relationships/hyperlink" Target="http://otc.ru/" TargetMode="External"/><Relationship Id="rId19" Type="http://schemas.openxmlformats.org/officeDocument/2006/relationships/hyperlink" Target="garantF1://71470266.525"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hyperlink" Target="mailto:Sherbakov.ilya@petrobal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1E32-D82B-442F-8314-854ED7A9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17</Pages>
  <Words>7205</Words>
  <Characters>41070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27</cp:revision>
  <dcterms:created xsi:type="dcterms:W3CDTF">2022-02-18T06:04:00Z</dcterms:created>
  <dcterms:modified xsi:type="dcterms:W3CDTF">2022-09-15T07:27:00Z</dcterms:modified>
</cp:coreProperties>
</file>