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B71A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3F1D5A">
        <w:rPr>
          <w:rFonts w:ascii="Times New Roman" w:hAnsi="Times New Roman"/>
          <w:b/>
          <w:sz w:val="28"/>
          <w:szCs w:val="28"/>
        </w:rPr>
        <w:t>КОМПЬЮТЕРНОЙ ТЕХНИКИ</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3F1D5A" w:rsidRDefault="003F1D5A"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71A5F">
        <w:rPr>
          <w:rFonts w:ascii="Times New Roman" w:hAnsi="Times New Roman" w:cs="Times New Roman"/>
          <w:sz w:val="24"/>
          <w:szCs w:val="24"/>
        </w:rPr>
        <w:t>компьютерной техники</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71A5F">
        <w:rPr>
          <w:rFonts w:eastAsia="Courier New"/>
          <w:color w:val="000000"/>
          <w:spacing w:val="-4"/>
          <w:sz w:val="24"/>
          <w:szCs w:val="24"/>
        </w:rPr>
        <w:t>не более  1</w:t>
      </w:r>
      <w:r w:rsidR="00903E35" w:rsidRPr="00903E35">
        <w:rPr>
          <w:rFonts w:eastAsia="Courier New"/>
          <w:color w:val="000000"/>
          <w:spacing w:val="-4"/>
          <w:sz w:val="24"/>
          <w:szCs w:val="24"/>
        </w:rPr>
        <w:t>5  (</w:t>
      </w:r>
      <w:r w:rsidR="00B71A5F">
        <w:rPr>
          <w:rFonts w:eastAsia="Courier New"/>
          <w:color w:val="000000"/>
          <w:spacing w:val="-4"/>
          <w:sz w:val="24"/>
          <w:szCs w:val="24"/>
        </w:rPr>
        <w:t>пятнадцати</w:t>
      </w:r>
      <w:r w:rsidR="00903E35" w:rsidRPr="00903E35">
        <w:rPr>
          <w:rFonts w:eastAsia="Courier New"/>
          <w:color w:val="000000"/>
          <w:spacing w:val="-4"/>
          <w:sz w:val="24"/>
          <w:szCs w:val="24"/>
        </w:rPr>
        <w:t xml:space="preserve">)  </w:t>
      </w:r>
      <w:r w:rsidR="00B71A5F">
        <w:rPr>
          <w:rFonts w:eastAsia="Courier New"/>
          <w:color w:val="000000"/>
          <w:spacing w:val="-4"/>
          <w:sz w:val="24"/>
          <w:szCs w:val="24"/>
        </w:rPr>
        <w:t>рабочих</w:t>
      </w:r>
      <w:r w:rsidR="00903E35" w:rsidRPr="00903E35">
        <w:rPr>
          <w:rFonts w:eastAsia="Courier New"/>
          <w:color w:val="000000"/>
          <w:spacing w:val="-4"/>
          <w:sz w:val="24"/>
          <w:szCs w:val="24"/>
        </w:rPr>
        <w:t xml:space="preserve"> дней , c момента </w:t>
      </w:r>
      <w:r w:rsidR="00B71A5F">
        <w:rPr>
          <w:rFonts w:eastAsia="Courier New"/>
          <w:color w:val="000000"/>
          <w:spacing w:val="-4"/>
          <w:sz w:val="24"/>
          <w:szCs w:val="24"/>
        </w:rPr>
        <w:t>получения аванса.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71A5F">
        <w:rPr>
          <w:sz w:val="24"/>
          <w:szCs w:val="24"/>
        </w:rPr>
        <w:t>1 982 000,00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76F2C">
        <w:rPr>
          <w:rFonts w:ascii="Times New Roman" w:hAnsi="Times New Roman" w:cs="Times New Roman"/>
          <w:sz w:val="24"/>
          <w:szCs w:val="24"/>
          <w:u w:val="single"/>
        </w:rPr>
        <w:t>07</w:t>
      </w:r>
      <w:r w:rsidR="00BA03CD">
        <w:rPr>
          <w:rFonts w:ascii="Times New Roman" w:hAnsi="Times New Roman" w:cs="Times New Roman"/>
          <w:sz w:val="24"/>
          <w:szCs w:val="24"/>
          <w:u w:val="single"/>
        </w:rPr>
        <w:t>.</w:t>
      </w:r>
      <w:r w:rsidR="00B71A5F">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076F2C">
        <w:rPr>
          <w:rFonts w:ascii="Times New Roman" w:hAnsi="Times New Roman" w:cs="Times New Roman"/>
          <w:sz w:val="24"/>
          <w:szCs w:val="24"/>
          <w:u w:val="single"/>
        </w:rPr>
        <w:t>08</w:t>
      </w:r>
      <w:r w:rsidR="004D3AD8">
        <w:rPr>
          <w:rFonts w:ascii="Times New Roman" w:hAnsi="Times New Roman" w:cs="Times New Roman"/>
          <w:sz w:val="24"/>
          <w:szCs w:val="24"/>
          <w:u w:val="single"/>
        </w:rPr>
        <w:t>:</w:t>
      </w:r>
      <w:r w:rsidR="00B71A5F">
        <w:rPr>
          <w:rFonts w:ascii="Times New Roman" w:hAnsi="Times New Roman" w:cs="Times New Roman"/>
          <w:sz w:val="24"/>
          <w:szCs w:val="24"/>
          <w:u w:val="single"/>
        </w:rPr>
        <w:t>50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76F2C">
        <w:rPr>
          <w:rFonts w:ascii="Times New Roman" w:hAnsi="Times New Roman" w:cs="Times New Roman"/>
          <w:sz w:val="24"/>
          <w:szCs w:val="24"/>
          <w:u w:val="single"/>
        </w:rPr>
        <w:t>12</w:t>
      </w:r>
      <w:r w:rsidR="00CD6F1C">
        <w:rPr>
          <w:rFonts w:ascii="Times New Roman" w:hAnsi="Times New Roman" w:cs="Times New Roman"/>
          <w:sz w:val="24"/>
          <w:szCs w:val="24"/>
          <w:u w:val="single"/>
        </w:rPr>
        <w:t>.</w:t>
      </w:r>
      <w:r w:rsidR="00B71A5F">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076F2C">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71A5F">
              <w:rPr>
                <w:rFonts w:ascii="Times New Roman" w:hAnsi="Times New Roman" w:cs="Times New Roman"/>
                <w:sz w:val="24"/>
                <w:szCs w:val="24"/>
              </w:rPr>
              <w:t>06.09.2022 16</w:t>
            </w:r>
            <w:r w:rsidR="00701E8A">
              <w:rPr>
                <w:rFonts w:ascii="Times New Roman" w:hAnsi="Times New Roman" w:cs="Times New Roman"/>
                <w:sz w:val="24"/>
                <w:szCs w:val="24"/>
              </w:rPr>
              <w:t>:</w:t>
            </w:r>
            <w:r w:rsidR="00B71A5F">
              <w:rPr>
                <w:rFonts w:ascii="Times New Roman" w:hAnsi="Times New Roman" w:cs="Times New Roman"/>
                <w:sz w:val="24"/>
                <w:szCs w:val="24"/>
              </w:rPr>
              <w:t>50</w:t>
            </w:r>
            <w:r w:rsidR="009E5836">
              <w:rPr>
                <w:rFonts w:ascii="Times New Roman" w:hAnsi="Times New Roman" w:cs="Times New Roman"/>
                <w:sz w:val="24"/>
                <w:szCs w:val="24"/>
              </w:rPr>
              <w:t xml:space="preserve"> по </w:t>
            </w:r>
            <w:r w:rsidR="00B71A5F">
              <w:rPr>
                <w:rFonts w:ascii="Times New Roman" w:hAnsi="Times New Roman" w:cs="Times New Roman"/>
                <w:sz w:val="24"/>
                <w:szCs w:val="24"/>
              </w:rPr>
              <w:t>12.09</w:t>
            </w:r>
            <w:r w:rsidR="00076F2C">
              <w:rPr>
                <w:rFonts w:ascii="Times New Roman" w:hAnsi="Times New Roman" w:cs="Times New Roman"/>
                <w:sz w:val="24"/>
                <w:szCs w:val="24"/>
              </w:rPr>
              <w:t>.2022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76F2C">
        <w:rPr>
          <w:rFonts w:ascii="Times New Roman" w:hAnsi="Times New Roman" w:cs="Times New Roman"/>
          <w:sz w:val="24"/>
          <w:szCs w:val="24"/>
        </w:rPr>
        <w:t>08</w:t>
      </w:r>
      <w:r w:rsidR="00B71A5F">
        <w:rPr>
          <w:rFonts w:ascii="Times New Roman" w:hAnsi="Times New Roman" w:cs="Times New Roman"/>
          <w:sz w:val="24"/>
          <w:szCs w:val="24"/>
        </w:rPr>
        <w:t>:50</w:t>
      </w:r>
      <w:r w:rsidR="00186792">
        <w:rPr>
          <w:rFonts w:ascii="Times New Roman" w:hAnsi="Times New Roman" w:cs="Times New Roman"/>
          <w:sz w:val="24"/>
          <w:szCs w:val="24"/>
        </w:rPr>
        <w:t xml:space="preserve"> часов (время московское) </w:t>
      </w:r>
      <w:r w:rsidR="00076F2C">
        <w:rPr>
          <w:rFonts w:ascii="Times New Roman" w:hAnsi="Times New Roman" w:cs="Times New Roman"/>
          <w:sz w:val="24"/>
          <w:szCs w:val="24"/>
          <w:u w:val="single"/>
        </w:rPr>
        <w:t>07</w:t>
      </w:r>
      <w:r w:rsidR="00B71A5F">
        <w:rPr>
          <w:rFonts w:ascii="Times New Roman" w:hAnsi="Times New Roman" w:cs="Times New Roman"/>
          <w:sz w:val="24"/>
          <w:szCs w:val="24"/>
          <w:u w:val="single"/>
        </w:rPr>
        <w:t>.09</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076F2C">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71A5F">
        <w:rPr>
          <w:rFonts w:ascii="Times New Roman" w:hAnsi="Times New Roman" w:cs="Times New Roman"/>
          <w:sz w:val="24"/>
          <w:szCs w:val="24"/>
          <w:u w:val="single"/>
        </w:rPr>
        <w:t>09.09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B71A5F">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B71A5F">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B71A5F">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 xml:space="preserve">Требования к участникам закупки и перечень документов, представляемых </w:t>
      </w:r>
      <w:r w:rsidR="005C4CBB" w:rsidRPr="00E76003">
        <w:rPr>
          <w:rFonts w:ascii="Times New Roman" w:hAnsi="Times New Roman" w:cs="Times New Roman"/>
          <w:b/>
          <w:sz w:val="24"/>
          <w:szCs w:val="24"/>
          <w:shd w:val="clear" w:color="auto" w:fill="00FF00"/>
        </w:rPr>
        <w:lastRenderedPageBreak/>
        <w:t>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w:t>
      </w:r>
      <w:r w:rsidRPr="00BB267B">
        <w:rPr>
          <w:rFonts w:ascii="Times New Roman" w:hAnsi="Times New Roman" w:cs="Times New Roman"/>
          <w:sz w:val="24"/>
          <w:szCs w:val="24"/>
        </w:rPr>
        <w:lastRenderedPageBreak/>
        <w:t>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B71A5F" w:rsidRDefault="00B71A5F" w:rsidP="004E0A5B">
      <w:pPr>
        <w:widowControl w:val="0"/>
        <w:tabs>
          <w:tab w:val="left" w:pos="142"/>
        </w:tabs>
        <w:autoSpaceDE w:val="0"/>
        <w:spacing w:after="0" w:line="240" w:lineRule="auto"/>
        <w:rPr>
          <w:rFonts w:ascii="Times New Roman" w:hAnsi="Times New Roman" w:cs="Times New Roman"/>
          <w:i/>
          <w:sz w:val="24"/>
          <w:szCs w:val="24"/>
        </w:rPr>
      </w:pPr>
    </w:p>
    <w:p w:rsidR="00B71A5F" w:rsidRDefault="00B71A5F"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076F2C" w:rsidRPr="00AD1ED1" w:rsidRDefault="00076F2C" w:rsidP="00076F2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w:t>
      </w:r>
      <w:r w:rsidRPr="00F61950">
        <w:rPr>
          <w:rFonts w:ascii="Times New Roman" w:hAnsi="Times New Roman" w:cs="Times New Roman"/>
          <w:i/>
          <w:sz w:val="24"/>
          <w:szCs w:val="24"/>
        </w:rPr>
        <w:t xml:space="preserve">а </w:t>
      </w:r>
      <w:r w:rsidRPr="00E94230">
        <w:rPr>
          <w:rFonts w:ascii="Times New Roman" w:hAnsi="Times New Roman" w:cs="Times New Roman"/>
          <w:i/>
          <w:sz w:val="24"/>
          <w:szCs w:val="24"/>
        </w:rPr>
        <w:t xml:space="preserve">поставку </w:t>
      </w:r>
      <w:r>
        <w:rPr>
          <w:rFonts w:ascii="Times New Roman" w:hAnsi="Times New Roman" w:cs="Times New Roman"/>
          <w:i/>
          <w:sz w:val="24"/>
          <w:szCs w:val="24"/>
        </w:rPr>
        <w:t xml:space="preserve">компьютерной техники. </w:t>
      </w:r>
    </w:p>
    <w:p w:rsidR="00076F2C" w:rsidRPr="00DD7066" w:rsidRDefault="00076F2C" w:rsidP="00076F2C">
      <w:pPr>
        <w:spacing w:after="0" w:line="240" w:lineRule="auto"/>
        <w:jc w:val="center"/>
        <w:rPr>
          <w:rFonts w:ascii="Times New Roman" w:hAnsi="Times New Roman" w:cs="Times New Roman"/>
          <w:b/>
        </w:rPr>
      </w:pPr>
    </w:p>
    <w:p w:rsidR="00076F2C" w:rsidRPr="00C5516E" w:rsidRDefault="00076F2C" w:rsidP="00076F2C">
      <w:pPr>
        <w:pStyle w:val="ListParagraph"/>
        <w:numPr>
          <w:ilvl w:val="0"/>
          <w:numId w:val="17"/>
        </w:numPr>
        <w:spacing w:after="60" w:line="240" w:lineRule="auto"/>
        <w:ind w:left="0" w:firstLine="0"/>
        <w:jc w:val="both"/>
        <w:rPr>
          <w:rFonts w:ascii="Times New Roman" w:hAnsi="Times New Roman"/>
          <w:b/>
          <w:color w:val="000000"/>
          <w:sz w:val="24"/>
          <w:szCs w:val="24"/>
        </w:rPr>
      </w:pPr>
      <w:r w:rsidRPr="00C5516E">
        <w:rPr>
          <w:rFonts w:ascii="Times New Roman" w:hAnsi="Times New Roman"/>
          <w:b/>
          <w:color w:val="000000"/>
          <w:sz w:val="24"/>
          <w:szCs w:val="24"/>
        </w:rPr>
        <w:t>Требование к количественным характеристикам поставки.</w:t>
      </w:r>
    </w:p>
    <w:p w:rsidR="00076F2C" w:rsidRPr="00412018"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9B1157">
        <w:rPr>
          <w:rFonts w:ascii="Times New Roman" w:hAnsi="Times New Roman" w:cs="Times New Roman"/>
          <w:color w:val="000000"/>
          <w:sz w:val="24"/>
          <w:szCs w:val="24"/>
          <w:lang w:eastAsia="ru-RU"/>
        </w:rPr>
        <w:t>Предметом настоящего технического задания является поставка компьютерной техники</w:t>
      </w:r>
      <w:r>
        <w:rPr>
          <w:rFonts w:ascii="Segoe UI" w:hAnsi="Segoe UI" w:cs="Segoe UI"/>
          <w:color w:val="000000"/>
          <w:sz w:val="24"/>
          <w:szCs w:val="24"/>
          <w:lang w:val="x-none" w:eastAsia="ru-RU"/>
        </w:rPr>
        <w:t xml:space="preserve"> </w:t>
      </w:r>
      <w:r w:rsidRPr="002E6D69">
        <w:rPr>
          <w:rFonts w:ascii="Times New Roman" w:hAnsi="Times New Roman" w:cs="Times New Roman"/>
          <w:color w:val="000000"/>
          <w:sz w:val="24"/>
          <w:szCs w:val="24"/>
          <w:lang w:eastAsia="ru-RU"/>
        </w:rPr>
        <w:t xml:space="preserve">для внутренних нужд предприятия </w:t>
      </w:r>
      <w:r>
        <w:rPr>
          <w:rFonts w:ascii="Times New Roman" w:hAnsi="Times New Roman" w:cs="Times New Roman"/>
          <w:color w:val="000000"/>
          <w:sz w:val="24"/>
          <w:szCs w:val="24"/>
          <w:lang w:eastAsia="ru-RU"/>
        </w:rPr>
        <w:t xml:space="preserve">в целях исполнения </w:t>
      </w:r>
      <w:r w:rsidRPr="009B1157">
        <w:rPr>
          <w:rFonts w:ascii="Times New Roman" w:hAnsi="Times New Roman" w:cs="Times New Roman"/>
          <w:color w:val="000000"/>
          <w:sz w:val="24"/>
          <w:szCs w:val="24"/>
          <w:lang w:eastAsia="ru-RU"/>
        </w:rPr>
        <w:t xml:space="preserve">Государственного оборонного заказа по </w:t>
      </w:r>
      <w:r w:rsidRPr="00412018">
        <w:rPr>
          <w:rFonts w:ascii="Times New Roman" w:hAnsi="Times New Roman" w:cs="Times New Roman"/>
          <w:color w:val="000000"/>
          <w:sz w:val="24"/>
          <w:szCs w:val="24"/>
          <w:lang w:eastAsia="ru-RU"/>
        </w:rPr>
        <w:t xml:space="preserve">контракту от 28 мая 2015г года </w:t>
      </w:r>
      <w:r w:rsidRPr="00412018">
        <w:rPr>
          <w:rFonts w:ascii="Times New Roman" w:hAnsi="Times New Roman" w:cs="Times New Roman"/>
          <w:color w:val="000000"/>
          <w:sz w:val="24"/>
          <w:szCs w:val="24"/>
          <w:lang w:val="x-none" w:eastAsia="ru-RU"/>
        </w:rPr>
        <w:t>1519187407751020105003227/2</w:t>
      </w:r>
      <w:r w:rsidRPr="00412018">
        <w:rPr>
          <w:rFonts w:ascii="Times New Roman" w:hAnsi="Times New Roman" w:cs="Times New Roman"/>
          <w:color w:val="000000"/>
          <w:sz w:val="24"/>
          <w:szCs w:val="24"/>
          <w:lang w:eastAsia="ru-RU"/>
        </w:rPr>
        <w:t xml:space="preserve"> с присвоенным идентификатором </w:t>
      </w:r>
      <w:r w:rsidRPr="00412018">
        <w:rPr>
          <w:rFonts w:ascii="Times New Roman" w:hAnsi="Times New Roman" w:cs="Times New Roman"/>
          <w:color w:val="000000"/>
          <w:sz w:val="24"/>
          <w:szCs w:val="24"/>
          <w:lang w:val="x-none" w:eastAsia="ru-RU"/>
        </w:rPr>
        <w:t>1519187407751020105003227</w:t>
      </w:r>
      <w:r w:rsidRPr="00412018">
        <w:rPr>
          <w:rFonts w:ascii="Times New Roman" w:hAnsi="Times New Roman" w:cs="Times New Roman"/>
          <w:color w:val="000000"/>
          <w:sz w:val="24"/>
          <w:szCs w:val="24"/>
          <w:lang w:eastAsia="ru-RU"/>
        </w:rPr>
        <w:t xml:space="preserve">.       </w:t>
      </w:r>
    </w:p>
    <w:p w:rsidR="00076F2C" w:rsidRPr="00412018"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412018">
        <w:rPr>
          <w:rFonts w:ascii="Times New Roman" w:hAnsi="Times New Roman" w:cs="Times New Roman"/>
          <w:color w:val="000000"/>
          <w:sz w:val="24"/>
          <w:szCs w:val="24"/>
          <w:lang w:eastAsia="ru-RU"/>
        </w:rPr>
        <w:t>Адрес поставки товара: г. Керчь, ул. Танкистов, д. 4.</w:t>
      </w:r>
    </w:p>
    <w:p w:rsidR="00076F2C" w:rsidRDefault="00076F2C" w:rsidP="00076F2C">
      <w:pPr>
        <w:pStyle w:val="ListParagraph"/>
        <w:numPr>
          <w:ilvl w:val="1"/>
          <w:numId w:val="18"/>
        </w:numPr>
        <w:spacing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Срок поставки товара: </w:t>
      </w:r>
      <w:r w:rsidRPr="002D6962">
        <w:rPr>
          <w:rFonts w:ascii="Times New Roman" w:hAnsi="Times New Roman"/>
          <w:color w:val="000000"/>
          <w:sz w:val="24"/>
          <w:szCs w:val="24"/>
        </w:rPr>
        <w:t xml:space="preserve">не более </w:t>
      </w:r>
      <w:r>
        <w:rPr>
          <w:rFonts w:ascii="Times New Roman" w:hAnsi="Times New Roman"/>
          <w:color w:val="000000"/>
          <w:sz w:val="24"/>
          <w:szCs w:val="24"/>
        </w:rPr>
        <w:t>15</w:t>
      </w:r>
      <w:r w:rsidRPr="002D6962">
        <w:rPr>
          <w:rFonts w:ascii="Times New Roman" w:hAnsi="Times New Roman"/>
          <w:color w:val="000000"/>
          <w:sz w:val="24"/>
          <w:szCs w:val="24"/>
        </w:rPr>
        <w:t xml:space="preserve"> </w:t>
      </w:r>
      <w:r>
        <w:rPr>
          <w:rFonts w:ascii="Times New Roman" w:hAnsi="Times New Roman"/>
          <w:color w:val="000000"/>
          <w:sz w:val="24"/>
          <w:szCs w:val="24"/>
        </w:rPr>
        <w:t xml:space="preserve">рабочих </w:t>
      </w:r>
      <w:r w:rsidRPr="002D6962">
        <w:rPr>
          <w:rFonts w:ascii="Times New Roman" w:hAnsi="Times New Roman"/>
          <w:color w:val="000000"/>
          <w:sz w:val="24"/>
          <w:szCs w:val="24"/>
        </w:rPr>
        <w:t xml:space="preserve">дней с момента </w:t>
      </w:r>
      <w:r>
        <w:rPr>
          <w:rFonts w:ascii="Times New Roman" w:hAnsi="Times New Roman"/>
          <w:color w:val="000000"/>
          <w:sz w:val="24"/>
          <w:szCs w:val="24"/>
        </w:rPr>
        <w:t>получения</w:t>
      </w:r>
      <w:r w:rsidRPr="002D6962">
        <w:rPr>
          <w:rFonts w:ascii="Times New Roman" w:hAnsi="Times New Roman"/>
          <w:color w:val="000000"/>
          <w:sz w:val="24"/>
          <w:szCs w:val="24"/>
        </w:rPr>
        <w:t xml:space="preserve"> аванса</w:t>
      </w:r>
      <w:r w:rsidRPr="00C5516E">
        <w:rPr>
          <w:rFonts w:ascii="Times New Roman" w:hAnsi="Times New Roman"/>
          <w:color w:val="000000"/>
          <w:sz w:val="24"/>
          <w:szCs w:val="24"/>
        </w:rPr>
        <w:t>.</w:t>
      </w:r>
    </w:p>
    <w:p w:rsidR="00076F2C" w:rsidRDefault="00076F2C" w:rsidP="00076F2C">
      <w:pPr>
        <w:pStyle w:val="ListParagraph"/>
        <w:numPr>
          <w:ilvl w:val="1"/>
          <w:numId w:val="19"/>
        </w:numPr>
        <w:spacing w:after="120" w:line="240" w:lineRule="auto"/>
        <w:jc w:val="both"/>
        <w:rPr>
          <w:rFonts w:ascii="Times New Roman" w:hAnsi="Times New Roman" w:cs="Calibri"/>
          <w:color w:val="000000"/>
          <w:sz w:val="24"/>
          <w:szCs w:val="24"/>
          <w:lang w:eastAsia="ar-SA"/>
        </w:rPr>
      </w:pPr>
      <w:r w:rsidRPr="00E41C75">
        <w:rPr>
          <w:rFonts w:ascii="Times New Roman" w:hAnsi="Times New Roman" w:cs="Calibri"/>
          <w:color w:val="000000"/>
          <w:sz w:val="24"/>
          <w:szCs w:val="24"/>
          <w:lang w:eastAsia="ar-SA"/>
        </w:rPr>
        <w:t>Наименование, количественные, качественные и технические характеристики закупаемой продукции.</w:t>
      </w:r>
    </w:p>
    <w:tbl>
      <w:tblPr>
        <w:tblW w:w="5000" w:type="pct"/>
        <w:tblCellMar>
          <w:left w:w="0" w:type="dxa"/>
          <w:right w:w="0" w:type="dxa"/>
        </w:tblCellMar>
        <w:tblLook w:val="04A0" w:firstRow="1" w:lastRow="0" w:firstColumn="1" w:lastColumn="0" w:noHBand="0" w:noVBand="1"/>
      </w:tblPr>
      <w:tblGrid>
        <w:gridCol w:w="627"/>
        <w:gridCol w:w="4859"/>
        <w:gridCol w:w="939"/>
        <w:gridCol w:w="1096"/>
        <w:gridCol w:w="1253"/>
        <w:gridCol w:w="1724"/>
      </w:tblGrid>
      <w:tr w:rsidR="00076F2C" w:rsidRPr="00D81ECE" w:rsidTr="00076F2C">
        <w:trPr>
          <w:cantSplit/>
          <w:trHeight w:hRule="exact" w:val="1040"/>
        </w:trPr>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400412" w:rsidRDefault="00076F2C" w:rsidP="00317612">
            <w:pPr>
              <w:widowControl w:val="0"/>
              <w:spacing w:line="240" w:lineRule="auto"/>
              <w:ind w:left="103" w:right="-20"/>
              <w:rPr>
                <w:rFonts w:ascii="Times New Roman" w:eastAsia="Arial" w:hAnsi="Times New Roman" w:cs="Times New Roman"/>
                <w:color w:val="000000"/>
                <w:spacing w:val="-1"/>
                <w:w w:val="83"/>
              </w:rPr>
            </w:pPr>
            <w:r w:rsidRPr="00400412">
              <w:rPr>
                <w:rFonts w:ascii="Times New Roman" w:eastAsia="Arial" w:hAnsi="Times New Roman" w:cs="Times New Roman"/>
                <w:color w:val="000000"/>
                <w:spacing w:val="-1"/>
                <w:w w:val="83"/>
              </w:rPr>
              <w:t xml:space="preserve">№ </w:t>
            </w:r>
            <w:proofErr w:type="gramStart"/>
            <w:r w:rsidRPr="00400412">
              <w:rPr>
                <w:rFonts w:ascii="Times New Roman" w:eastAsia="Arial" w:hAnsi="Times New Roman" w:cs="Times New Roman"/>
                <w:color w:val="000000"/>
                <w:spacing w:val="-1"/>
                <w:w w:val="83"/>
              </w:rPr>
              <w:t>п</w:t>
            </w:r>
            <w:proofErr w:type="gramEnd"/>
            <w:r w:rsidRPr="00400412">
              <w:rPr>
                <w:rFonts w:ascii="Times New Roman" w:eastAsia="Arial" w:hAnsi="Times New Roman" w:cs="Times New Roman"/>
                <w:color w:val="000000"/>
                <w:spacing w:val="-1"/>
                <w:w w:val="83"/>
              </w:rPr>
              <w:t>/п</w:t>
            </w:r>
          </w:p>
        </w:tc>
        <w:tc>
          <w:tcPr>
            <w:tcW w:w="2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400412" w:rsidRDefault="00076F2C" w:rsidP="00317612">
            <w:pPr>
              <w:widowControl w:val="0"/>
              <w:spacing w:line="240" w:lineRule="auto"/>
              <w:ind w:left="112" w:right="-20"/>
              <w:rPr>
                <w:rFonts w:ascii="Times New Roman" w:eastAsia="Arial" w:hAnsi="Times New Roman" w:cs="Times New Roman"/>
                <w:color w:val="000000"/>
                <w:w w:val="82"/>
              </w:rPr>
            </w:pPr>
            <w:r w:rsidRPr="00400412">
              <w:rPr>
                <w:rFonts w:ascii="Times New Roman" w:eastAsia="Arial" w:hAnsi="Times New Roman" w:cs="Times New Roman"/>
                <w:color w:val="000000"/>
                <w:w w:val="82"/>
              </w:rPr>
              <w:t>Наименование и характеристики</w:t>
            </w:r>
          </w:p>
        </w:tc>
        <w:tc>
          <w:tcPr>
            <w:tcW w:w="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400412" w:rsidRDefault="00076F2C" w:rsidP="00317612">
            <w:pPr>
              <w:widowControl w:val="0"/>
              <w:spacing w:line="240" w:lineRule="auto"/>
              <w:ind w:left="112" w:right="-20"/>
              <w:rPr>
                <w:rFonts w:ascii="Times New Roman" w:eastAsia="Arial" w:hAnsi="Times New Roman" w:cs="Times New Roman"/>
                <w:color w:val="000000"/>
                <w:w w:val="82"/>
              </w:rPr>
            </w:pPr>
            <w:r w:rsidRPr="00400412">
              <w:rPr>
                <w:rFonts w:ascii="Times New Roman" w:eastAsia="Arial" w:hAnsi="Times New Roman" w:cs="Times New Roman"/>
                <w:color w:val="000000"/>
                <w:w w:val="82"/>
              </w:rPr>
              <w:t>Кол-во</w:t>
            </w:r>
          </w:p>
        </w:tc>
        <w:tc>
          <w:tcPr>
            <w:tcW w:w="522" w:type="pct"/>
            <w:tcBorders>
              <w:top w:val="single" w:sz="4" w:space="0" w:color="000000"/>
              <w:left w:val="single" w:sz="4" w:space="0" w:color="000000"/>
              <w:bottom w:val="single" w:sz="4" w:space="0" w:color="000000"/>
              <w:right w:val="single" w:sz="4" w:space="0" w:color="000000"/>
            </w:tcBorders>
            <w:shd w:val="clear" w:color="auto" w:fill="FFFFFF"/>
          </w:tcPr>
          <w:p w:rsidR="00076F2C" w:rsidRPr="00400412" w:rsidRDefault="00076F2C" w:rsidP="00317612">
            <w:pPr>
              <w:widowControl w:val="0"/>
              <w:spacing w:line="240" w:lineRule="auto"/>
              <w:ind w:left="112" w:right="-20"/>
              <w:rPr>
                <w:rFonts w:ascii="Times New Roman" w:eastAsia="Arial" w:hAnsi="Times New Roman" w:cs="Times New Roman"/>
                <w:color w:val="000000"/>
                <w:w w:val="82"/>
              </w:rPr>
            </w:pPr>
            <w:r w:rsidRPr="00400412">
              <w:rPr>
                <w:rFonts w:ascii="Times New Roman" w:eastAsia="Arial" w:hAnsi="Times New Roman" w:cs="Times New Roman"/>
                <w:color w:val="000000"/>
                <w:w w:val="82"/>
              </w:rPr>
              <w:t>Ед. измерения</w:t>
            </w:r>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400412" w:rsidRDefault="00076F2C" w:rsidP="00317612">
            <w:pPr>
              <w:widowControl w:val="0"/>
              <w:spacing w:line="240" w:lineRule="auto"/>
              <w:ind w:left="112" w:right="-20"/>
              <w:rPr>
                <w:rFonts w:ascii="Times New Roman" w:eastAsia="Arial" w:hAnsi="Times New Roman" w:cs="Times New Roman"/>
                <w:color w:val="000000"/>
                <w:w w:val="82"/>
              </w:rPr>
            </w:pPr>
            <w:r w:rsidRPr="00400412">
              <w:rPr>
                <w:rFonts w:ascii="Times New Roman" w:eastAsia="Arial" w:hAnsi="Times New Roman" w:cs="Times New Roman"/>
                <w:color w:val="000000"/>
                <w:w w:val="82"/>
              </w:rPr>
              <w:t xml:space="preserve">Цена за1ед с НДС, </w:t>
            </w:r>
            <w:proofErr w:type="spellStart"/>
            <w:r w:rsidRPr="00400412">
              <w:rPr>
                <w:rFonts w:ascii="Times New Roman" w:eastAsia="Arial" w:hAnsi="Times New Roman" w:cs="Times New Roman"/>
                <w:color w:val="000000"/>
                <w:w w:val="82"/>
              </w:rPr>
              <w:t>руб</w:t>
            </w:r>
            <w:proofErr w:type="spellEnd"/>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400412" w:rsidRDefault="00076F2C" w:rsidP="00317612">
            <w:pPr>
              <w:widowControl w:val="0"/>
              <w:spacing w:line="240" w:lineRule="auto"/>
              <w:ind w:left="112" w:right="-20"/>
              <w:rPr>
                <w:rFonts w:ascii="Times New Roman" w:eastAsia="Arial" w:hAnsi="Times New Roman" w:cs="Times New Roman"/>
                <w:color w:val="000000"/>
                <w:w w:val="82"/>
              </w:rPr>
            </w:pPr>
            <w:r w:rsidRPr="00400412">
              <w:rPr>
                <w:rFonts w:ascii="Times New Roman" w:eastAsia="Arial" w:hAnsi="Times New Roman" w:cs="Times New Roman"/>
                <w:color w:val="000000"/>
                <w:w w:val="82"/>
              </w:rPr>
              <w:t xml:space="preserve">Общая стоимость с НДС, </w:t>
            </w:r>
            <w:proofErr w:type="spellStart"/>
            <w:r w:rsidRPr="00400412">
              <w:rPr>
                <w:rFonts w:ascii="Times New Roman" w:eastAsia="Arial" w:hAnsi="Times New Roman" w:cs="Times New Roman"/>
                <w:color w:val="000000"/>
                <w:w w:val="82"/>
              </w:rPr>
              <w:t>руб</w:t>
            </w:r>
            <w:proofErr w:type="spellEnd"/>
          </w:p>
        </w:tc>
      </w:tr>
      <w:tr w:rsidR="00076F2C" w:rsidRPr="00D81ECE" w:rsidTr="00076F2C">
        <w:trPr>
          <w:cantSplit/>
          <w:trHeight w:val="20"/>
        </w:trPr>
        <w:tc>
          <w:tcPr>
            <w:tcW w:w="298" w:type="pct"/>
            <w:tcBorders>
              <w:top w:val="single" w:sz="4" w:space="0" w:color="000000"/>
              <w:left w:val="single" w:sz="4" w:space="0" w:color="000000"/>
              <w:bottom w:val="single" w:sz="4" w:space="0" w:color="000000"/>
              <w:right w:val="single" w:sz="4" w:space="0" w:color="000000"/>
            </w:tcBorders>
            <w:shd w:val="clear" w:color="auto" w:fill="FFFFFF"/>
          </w:tcPr>
          <w:p w:rsidR="00076F2C" w:rsidRPr="00D81ECE" w:rsidRDefault="00076F2C" w:rsidP="00317612">
            <w:pPr>
              <w:jc w:val="center"/>
              <w:rPr>
                <w:rFonts w:ascii="Times New Roman" w:eastAsia="Arial" w:hAnsi="Times New Roman" w:cs="Times New Roman"/>
                <w:b/>
                <w:bCs/>
                <w:color w:val="000000"/>
                <w:w w:val="82"/>
              </w:rPr>
            </w:pPr>
            <w:r>
              <w:rPr>
                <w:rFonts w:ascii="Times New Roman" w:eastAsia="Arial" w:hAnsi="Times New Roman" w:cs="Times New Roman"/>
                <w:b/>
                <w:bCs/>
                <w:color w:val="000000"/>
                <w:w w:val="82"/>
              </w:rPr>
              <w:t>1</w:t>
            </w:r>
          </w:p>
        </w:tc>
        <w:tc>
          <w:tcPr>
            <w:tcW w:w="2314" w:type="pct"/>
            <w:tcBorders>
              <w:top w:val="single" w:sz="4" w:space="0" w:color="000000"/>
              <w:left w:val="single" w:sz="4" w:space="0" w:color="000000"/>
              <w:bottom w:val="single" w:sz="4" w:space="0" w:color="000000"/>
              <w:right w:val="single" w:sz="4" w:space="0" w:color="000000"/>
            </w:tcBorders>
            <w:shd w:val="clear" w:color="auto" w:fill="FFFFFF"/>
          </w:tcPr>
          <w:p w:rsidR="00076F2C" w:rsidRPr="00A703F0" w:rsidRDefault="00076F2C" w:rsidP="00076F2C">
            <w:pPr>
              <w:widowControl w:val="0"/>
              <w:spacing w:after="0" w:line="240" w:lineRule="auto"/>
              <w:rPr>
                <w:rFonts w:ascii="Times New Roman" w:eastAsia="Arial" w:hAnsi="Times New Roman" w:cs="Times New Roman"/>
                <w:color w:val="000000"/>
                <w:w w:val="82"/>
              </w:rPr>
            </w:pPr>
            <w:r w:rsidRPr="00A703F0">
              <w:rPr>
                <w:rFonts w:ascii="Times New Roman" w:hAnsi="Times New Roman" w:cs="Times New Roman"/>
                <w:color w:val="000000"/>
              </w:rPr>
              <w:t xml:space="preserve">ПК  в составе: </w:t>
            </w:r>
            <w:proofErr w:type="spellStart"/>
            <w:r w:rsidRPr="00A703F0">
              <w:rPr>
                <w:rFonts w:ascii="Times New Roman" w:hAnsi="Times New Roman" w:cs="Times New Roman"/>
                <w:color w:val="000000"/>
              </w:rPr>
              <w:t>Pentium</w:t>
            </w:r>
            <w:proofErr w:type="spellEnd"/>
            <w:r w:rsidRPr="00A703F0">
              <w:rPr>
                <w:rFonts w:ascii="Times New Roman" w:hAnsi="Times New Roman" w:cs="Times New Roman"/>
                <w:color w:val="000000"/>
              </w:rPr>
              <w:t xml:space="preserve"> </w:t>
            </w:r>
            <w:proofErr w:type="spellStart"/>
            <w:r w:rsidRPr="00A703F0">
              <w:rPr>
                <w:rFonts w:ascii="Times New Roman" w:hAnsi="Times New Roman" w:cs="Times New Roman"/>
                <w:color w:val="000000"/>
              </w:rPr>
              <w:t>Gold</w:t>
            </w:r>
            <w:proofErr w:type="spellEnd"/>
            <w:r w:rsidRPr="00A703F0">
              <w:rPr>
                <w:rFonts w:ascii="Times New Roman" w:hAnsi="Times New Roman" w:cs="Times New Roman"/>
                <w:color w:val="000000"/>
              </w:rPr>
              <w:t xml:space="preserve"> G6400/ 8GB/1TB/H410/350W/ MINITOWER/КЛАВИАТУРА+ МЫШЬ/</w:t>
            </w:r>
          </w:p>
        </w:tc>
        <w:tc>
          <w:tcPr>
            <w:tcW w:w="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A703F0" w:rsidRDefault="00076F2C" w:rsidP="00317612">
            <w:pPr>
              <w:widowControl w:val="0"/>
              <w:spacing w:after="0" w:line="240" w:lineRule="auto"/>
              <w:jc w:val="center"/>
              <w:rPr>
                <w:rFonts w:ascii="Times New Roman" w:eastAsia="Arial" w:hAnsi="Times New Roman" w:cs="Times New Roman"/>
                <w:color w:val="000000"/>
                <w:w w:val="82"/>
              </w:rPr>
            </w:pPr>
            <w:r w:rsidRPr="00A703F0">
              <w:rPr>
                <w:rFonts w:ascii="Times New Roman" w:hAnsi="Times New Roman" w:cs="Times New Roman"/>
                <w:color w:val="000000"/>
              </w:rPr>
              <w:t>2</w:t>
            </w:r>
            <w:r>
              <w:rPr>
                <w:rFonts w:ascii="Times New Roman" w:hAnsi="Times New Roman" w:cs="Times New Roman"/>
                <w:color w:val="000000"/>
              </w:rPr>
              <w:t>0</w:t>
            </w:r>
          </w:p>
        </w:tc>
        <w:tc>
          <w:tcPr>
            <w:tcW w:w="5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BC20EF" w:rsidRDefault="00076F2C" w:rsidP="00317612">
            <w:pPr>
              <w:widowControl w:val="0"/>
              <w:spacing w:after="0" w:line="240" w:lineRule="auto"/>
              <w:jc w:val="center"/>
              <w:rPr>
                <w:rFonts w:ascii="Times New Roman" w:hAnsi="Times New Roman" w:cs="Times New Roman"/>
                <w:color w:val="000000"/>
              </w:rPr>
            </w:pPr>
            <w:proofErr w:type="spellStart"/>
            <w:proofErr w:type="gramStart"/>
            <w:r w:rsidRPr="00BC20EF">
              <w:rPr>
                <w:rFonts w:ascii="Times New Roman" w:hAnsi="Times New Roman" w:cs="Times New Roman"/>
                <w:color w:val="000000"/>
              </w:rPr>
              <w:t>шт</w:t>
            </w:r>
            <w:proofErr w:type="spellEnd"/>
            <w:proofErr w:type="gramEnd"/>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BC20EF" w:rsidRDefault="00076F2C" w:rsidP="00317612">
            <w:pPr>
              <w:widowControl w:val="0"/>
              <w:spacing w:after="0" w:line="240" w:lineRule="auto"/>
              <w:jc w:val="center"/>
              <w:rPr>
                <w:rFonts w:ascii="Times New Roman" w:hAnsi="Times New Roman" w:cs="Times New Roman"/>
                <w:color w:val="000000"/>
              </w:rPr>
            </w:pPr>
            <w:r w:rsidRPr="00BC20EF">
              <w:rPr>
                <w:rFonts w:ascii="Times New Roman" w:hAnsi="Times New Roman" w:cs="Times New Roman"/>
                <w:color w:val="000000"/>
              </w:rPr>
              <w:t>28200</w:t>
            </w:r>
            <w:r>
              <w:rPr>
                <w:rFonts w:ascii="Times New Roman" w:hAnsi="Times New Roman" w:cs="Times New Roman"/>
                <w:color w:val="000000"/>
              </w:rPr>
              <w:t>,00</w:t>
            </w: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BC20EF" w:rsidRDefault="00076F2C" w:rsidP="00317612">
            <w:pPr>
              <w:widowControl w:val="0"/>
              <w:spacing w:after="0" w:line="240" w:lineRule="auto"/>
              <w:jc w:val="center"/>
              <w:rPr>
                <w:rFonts w:ascii="Times New Roman" w:hAnsi="Times New Roman" w:cs="Times New Roman"/>
                <w:color w:val="000000"/>
              </w:rPr>
            </w:pPr>
            <w:r w:rsidRPr="00BC20EF">
              <w:rPr>
                <w:rFonts w:ascii="Times New Roman" w:hAnsi="Times New Roman" w:cs="Times New Roman"/>
                <w:color w:val="000000"/>
              </w:rPr>
              <w:t>564000</w:t>
            </w:r>
            <w:r>
              <w:rPr>
                <w:rFonts w:ascii="Times New Roman" w:hAnsi="Times New Roman" w:cs="Times New Roman"/>
                <w:color w:val="000000"/>
              </w:rPr>
              <w:t>,00</w:t>
            </w:r>
          </w:p>
        </w:tc>
      </w:tr>
      <w:tr w:rsidR="00076F2C" w:rsidRPr="00D81ECE" w:rsidTr="00076F2C">
        <w:trPr>
          <w:cantSplit/>
          <w:trHeight w:val="20"/>
        </w:trPr>
        <w:tc>
          <w:tcPr>
            <w:tcW w:w="298" w:type="pct"/>
            <w:tcBorders>
              <w:top w:val="single" w:sz="4" w:space="0" w:color="000000"/>
              <w:left w:val="single" w:sz="4" w:space="0" w:color="000000"/>
              <w:bottom w:val="single" w:sz="4" w:space="0" w:color="000000"/>
              <w:right w:val="single" w:sz="4" w:space="0" w:color="000000"/>
            </w:tcBorders>
            <w:shd w:val="clear" w:color="auto" w:fill="FFFFFF"/>
          </w:tcPr>
          <w:p w:rsidR="00076F2C" w:rsidRPr="00D81ECE" w:rsidRDefault="00076F2C" w:rsidP="00317612">
            <w:pPr>
              <w:jc w:val="center"/>
              <w:rPr>
                <w:rFonts w:ascii="Times New Roman" w:eastAsia="Arial" w:hAnsi="Times New Roman" w:cs="Times New Roman"/>
                <w:b/>
                <w:bCs/>
                <w:color w:val="000000"/>
                <w:w w:val="82"/>
              </w:rPr>
            </w:pPr>
            <w:r>
              <w:rPr>
                <w:rFonts w:ascii="Times New Roman" w:eastAsia="Arial" w:hAnsi="Times New Roman" w:cs="Times New Roman"/>
                <w:b/>
                <w:bCs/>
                <w:color w:val="000000"/>
                <w:w w:val="82"/>
              </w:rPr>
              <w:t>2</w:t>
            </w:r>
          </w:p>
        </w:tc>
        <w:tc>
          <w:tcPr>
            <w:tcW w:w="2314" w:type="pct"/>
            <w:tcBorders>
              <w:top w:val="single" w:sz="4" w:space="0" w:color="000000"/>
              <w:left w:val="single" w:sz="4" w:space="0" w:color="000000"/>
              <w:bottom w:val="single" w:sz="4" w:space="0" w:color="000000"/>
              <w:right w:val="single" w:sz="4" w:space="0" w:color="000000"/>
            </w:tcBorders>
            <w:shd w:val="clear" w:color="auto" w:fill="FFFFFF"/>
          </w:tcPr>
          <w:p w:rsidR="00076F2C" w:rsidRPr="00A703F0" w:rsidRDefault="00076F2C" w:rsidP="00076F2C">
            <w:pPr>
              <w:widowControl w:val="0"/>
              <w:spacing w:after="0" w:line="237" w:lineRule="auto"/>
              <w:rPr>
                <w:rFonts w:ascii="Times New Roman" w:eastAsia="Arial" w:hAnsi="Times New Roman" w:cs="Times New Roman"/>
                <w:color w:val="000000"/>
                <w:spacing w:val="1"/>
                <w:w w:val="82"/>
              </w:rPr>
            </w:pPr>
            <w:r w:rsidRPr="00A703F0">
              <w:rPr>
                <w:rFonts w:ascii="Times New Roman" w:hAnsi="Times New Roman" w:cs="Times New Roman"/>
                <w:color w:val="000000"/>
              </w:rPr>
              <w:t>ПК  в составе: i5- 11500/16Gb/SSD 512GB + 1TB SATA HDD/ GTX1650 4gb 128bit/ MIDITOWER 500W/ КЛАВИАТУРА + МЫШЬ /</w:t>
            </w:r>
            <w:r w:rsidRPr="00A703F0">
              <w:rPr>
                <w:rFonts w:ascii="Times New Roman" w:hAnsi="Times New Roman" w:cs="Times New Roman"/>
                <w:color w:val="000000"/>
              </w:rPr>
              <w:br/>
              <w:t>СЕТЕВОЙ ФИЛЬТР</w:t>
            </w:r>
          </w:p>
        </w:tc>
        <w:tc>
          <w:tcPr>
            <w:tcW w:w="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A703F0" w:rsidRDefault="00076F2C" w:rsidP="00317612">
            <w:pPr>
              <w:widowControl w:val="0"/>
              <w:spacing w:after="0" w:line="240" w:lineRule="auto"/>
              <w:jc w:val="center"/>
              <w:rPr>
                <w:rFonts w:ascii="Times New Roman" w:eastAsia="Arial" w:hAnsi="Times New Roman" w:cs="Times New Roman"/>
                <w:color w:val="000000"/>
                <w:w w:val="82"/>
              </w:rPr>
            </w:pPr>
            <w:r>
              <w:rPr>
                <w:rFonts w:ascii="Times New Roman" w:hAnsi="Times New Roman" w:cs="Times New Roman"/>
                <w:color w:val="000000"/>
              </w:rPr>
              <w:t>5</w:t>
            </w:r>
          </w:p>
        </w:tc>
        <w:tc>
          <w:tcPr>
            <w:tcW w:w="5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BC20EF" w:rsidRDefault="00076F2C" w:rsidP="00317612">
            <w:pPr>
              <w:widowControl w:val="0"/>
              <w:spacing w:after="0" w:line="240" w:lineRule="auto"/>
              <w:jc w:val="center"/>
              <w:rPr>
                <w:rFonts w:ascii="Times New Roman" w:hAnsi="Times New Roman" w:cs="Times New Roman"/>
                <w:color w:val="000000"/>
              </w:rPr>
            </w:pPr>
            <w:proofErr w:type="spellStart"/>
            <w:proofErr w:type="gramStart"/>
            <w:r w:rsidRPr="00BC20EF">
              <w:rPr>
                <w:rFonts w:ascii="Times New Roman" w:hAnsi="Times New Roman" w:cs="Times New Roman"/>
                <w:color w:val="000000"/>
              </w:rPr>
              <w:t>шт</w:t>
            </w:r>
            <w:proofErr w:type="spellEnd"/>
            <w:proofErr w:type="gramEnd"/>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2E0776" w:rsidRDefault="00076F2C" w:rsidP="00317612">
            <w:pPr>
              <w:widowControl w:val="0"/>
              <w:spacing w:after="0" w:line="240" w:lineRule="auto"/>
              <w:jc w:val="center"/>
              <w:rPr>
                <w:rFonts w:ascii="Times New Roman" w:hAnsi="Times New Roman" w:cs="Times New Roman"/>
                <w:color w:val="000000"/>
                <w:lang w:val="en-US"/>
              </w:rPr>
            </w:pPr>
            <w:r>
              <w:rPr>
                <w:rFonts w:ascii="Times New Roman" w:hAnsi="Times New Roman" w:cs="Times New Roman"/>
                <w:color w:val="000000"/>
              </w:rPr>
              <w:t xml:space="preserve">69000,00 </w:t>
            </w: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9928B3" w:rsidRDefault="00076F2C" w:rsidP="00317612">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lang w:val="en-US"/>
              </w:rPr>
              <w:t>345000</w:t>
            </w:r>
            <w:r>
              <w:rPr>
                <w:rFonts w:ascii="Times New Roman" w:hAnsi="Times New Roman" w:cs="Times New Roman"/>
                <w:color w:val="000000"/>
              </w:rPr>
              <w:t>,00</w:t>
            </w:r>
          </w:p>
        </w:tc>
      </w:tr>
      <w:tr w:rsidR="00076F2C" w:rsidRPr="00670924" w:rsidTr="00076F2C">
        <w:trPr>
          <w:cantSplit/>
          <w:trHeight w:val="20"/>
        </w:trPr>
        <w:tc>
          <w:tcPr>
            <w:tcW w:w="298" w:type="pct"/>
            <w:tcBorders>
              <w:top w:val="single" w:sz="4" w:space="0" w:color="000000"/>
              <w:left w:val="single" w:sz="4" w:space="0" w:color="000000"/>
              <w:bottom w:val="single" w:sz="4" w:space="0" w:color="000000"/>
              <w:right w:val="single" w:sz="4" w:space="0" w:color="000000"/>
            </w:tcBorders>
            <w:shd w:val="clear" w:color="auto" w:fill="FFFFFF"/>
          </w:tcPr>
          <w:p w:rsidR="00076F2C" w:rsidRPr="00D81ECE" w:rsidRDefault="00076F2C" w:rsidP="00317612">
            <w:pPr>
              <w:jc w:val="center"/>
              <w:rPr>
                <w:rFonts w:eastAsia="Arial"/>
                <w:w w:val="82"/>
              </w:rPr>
            </w:pPr>
            <w:r>
              <w:rPr>
                <w:rFonts w:eastAsia="Arial"/>
                <w:w w:val="82"/>
              </w:rPr>
              <w:t>3</w:t>
            </w:r>
          </w:p>
        </w:tc>
        <w:tc>
          <w:tcPr>
            <w:tcW w:w="2314" w:type="pct"/>
            <w:tcBorders>
              <w:top w:val="single" w:sz="4" w:space="0" w:color="000000"/>
              <w:left w:val="single" w:sz="4" w:space="0" w:color="000000"/>
              <w:bottom w:val="single" w:sz="4" w:space="0" w:color="000000"/>
              <w:right w:val="single" w:sz="4" w:space="0" w:color="000000"/>
            </w:tcBorders>
            <w:shd w:val="clear" w:color="auto" w:fill="FFFFFF"/>
          </w:tcPr>
          <w:p w:rsidR="00076F2C" w:rsidRPr="00A703F0" w:rsidRDefault="00076F2C" w:rsidP="00076F2C">
            <w:pPr>
              <w:widowControl w:val="0"/>
              <w:spacing w:after="0" w:line="237" w:lineRule="auto"/>
              <w:rPr>
                <w:rFonts w:ascii="Times New Roman" w:eastAsia="Arial" w:hAnsi="Times New Roman" w:cs="Times New Roman"/>
                <w:color w:val="000000"/>
                <w:w w:val="83"/>
                <w:lang w:val="en-US"/>
              </w:rPr>
            </w:pPr>
            <w:r w:rsidRPr="00A703F0">
              <w:rPr>
                <w:rFonts w:ascii="Times New Roman" w:hAnsi="Times New Roman" w:cs="Times New Roman"/>
                <w:color w:val="000000"/>
              </w:rPr>
              <w:t>Монитор</w:t>
            </w:r>
            <w:r w:rsidRPr="00A703F0">
              <w:rPr>
                <w:rFonts w:ascii="Times New Roman" w:hAnsi="Times New Roman" w:cs="Times New Roman"/>
                <w:color w:val="000000"/>
                <w:lang w:val="en-US"/>
              </w:rPr>
              <w:t xml:space="preserve"> 23.8" </w:t>
            </w:r>
            <w:r w:rsidRPr="00A703F0">
              <w:rPr>
                <w:rFonts w:ascii="Times New Roman" w:hAnsi="Times New Roman" w:cs="Times New Roman"/>
                <w:color w:val="000000"/>
              </w:rPr>
              <w:t>черный</w:t>
            </w:r>
            <w:r w:rsidRPr="00A703F0">
              <w:rPr>
                <w:rFonts w:ascii="Times New Roman" w:hAnsi="Times New Roman" w:cs="Times New Roman"/>
                <w:color w:val="000000"/>
                <w:lang w:val="en-US"/>
              </w:rPr>
              <w:t xml:space="preserve"> IPS LED 1920x1080 5ms</w:t>
            </w:r>
            <w:r w:rsidRPr="00FC0F44">
              <w:rPr>
                <w:rFonts w:ascii="Times New Roman" w:hAnsi="Times New Roman" w:cs="Times New Roman"/>
                <w:color w:val="000000"/>
                <w:lang w:val="en-US"/>
              </w:rPr>
              <w:t xml:space="preserve"> </w:t>
            </w:r>
            <w:r w:rsidRPr="00A703F0">
              <w:rPr>
                <w:rFonts w:ascii="Times New Roman" w:hAnsi="Times New Roman" w:cs="Times New Roman"/>
                <w:color w:val="000000"/>
                <w:lang w:val="en-US"/>
              </w:rPr>
              <w:t>178/178 16:9 250cd D-Sub HDMI</w:t>
            </w:r>
          </w:p>
        </w:tc>
        <w:tc>
          <w:tcPr>
            <w:tcW w:w="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1A1F13" w:rsidRDefault="00076F2C" w:rsidP="00317612">
            <w:pPr>
              <w:widowControl w:val="0"/>
              <w:spacing w:after="0" w:line="240" w:lineRule="auto"/>
              <w:jc w:val="center"/>
              <w:rPr>
                <w:rFonts w:ascii="Times New Roman" w:eastAsia="Arial" w:hAnsi="Times New Roman" w:cs="Times New Roman"/>
                <w:color w:val="000000"/>
                <w:w w:val="82"/>
                <w:lang w:val="en-US"/>
              </w:rPr>
            </w:pPr>
            <w:r>
              <w:rPr>
                <w:rFonts w:ascii="Times New Roman" w:hAnsi="Times New Roman" w:cs="Times New Roman"/>
                <w:color w:val="000000"/>
                <w:lang w:val="en-US"/>
              </w:rPr>
              <w:t>25</w:t>
            </w:r>
          </w:p>
        </w:tc>
        <w:tc>
          <w:tcPr>
            <w:tcW w:w="5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BC20EF" w:rsidRDefault="00076F2C" w:rsidP="00317612">
            <w:pPr>
              <w:widowControl w:val="0"/>
              <w:spacing w:after="0" w:line="240" w:lineRule="auto"/>
              <w:jc w:val="center"/>
              <w:rPr>
                <w:rFonts w:ascii="Times New Roman" w:hAnsi="Times New Roman" w:cs="Times New Roman"/>
                <w:color w:val="000000"/>
              </w:rPr>
            </w:pPr>
            <w:proofErr w:type="spellStart"/>
            <w:proofErr w:type="gramStart"/>
            <w:r w:rsidRPr="00BC20EF">
              <w:rPr>
                <w:rFonts w:ascii="Times New Roman" w:hAnsi="Times New Roman" w:cs="Times New Roman"/>
                <w:color w:val="000000"/>
              </w:rPr>
              <w:t>шт</w:t>
            </w:r>
            <w:proofErr w:type="spellEnd"/>
            <w:proofErr w:type="gramEnd"/>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9928B3" w:rsidRDefault="00076F2C" w:rsidP="00317612">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lang w:val="en-US"/>
              </w:rPr>
              <w:t>19000</w:t>
            </w:r>
            <w:r>
              <w:rPr>
                <w:rFonts w:ascii="Times New Roman" w:hAnsi="Times New Roman" w:cs="Times New Roman"/>
                <w:color w:val="000000"/>
              </w:rPr>
              <w:t>,00</w:t>
            </w: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3E064B" w:rsidRDefault="00076F2C" w:rsidP="00317612">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lang w:val="en-US"/>
              </w:rPr>
              <w:t>47500</w:t>
            </w:r>
            <w:r>
              <w:rPr>
                <w:rFonts w:ascii="Times New Roman" w:hAnsi="Times New Roman" w:cs="Times New Roman"/>
                <w:color w:val="000000"/>
              </w:rPr>
              <w:t>0,00</w:t>
            </w:r>
          </w:p>
        </w:tc>
      </w:tr>
      <w:tr w:rsidR="00076F2C" w:rsidRPr="00646907" w:rsidTr="00076F2C">
        <w:trPr>
          <w:cantSplit/>
          <w:trHeight w:val="20"/>
        </w:trPr>
        <w:tc>
          <w:tcPr>
            <w:tcW w:w="298" w:type="pct"/>
            <w:tcBorders>
              <w:top w:val="single" w:sz="4" w:space="0" w:color="000000"/>
              <w:left w:val="single" w:sz="4" w:space="0" w:color="000000"/>
              <w:bottom w:val="single" w:sz="4" w:space="0" w:color="000000"/>
              <w:right w:val="single" w:sz="4" w:space="0" w:color="000000"/>
            </w:tcBorders>
            <w:shd w:val="clear" w:color="auto" w:fill="FFFFFF"/>
          </w:tcPr>
          <w:p w:rsidR="00076F2C" w:rsidRDefault="00076F2C" w:rsidP="00317612">
            <w:pPr>
              <w:jc w:val="center"/>
              <w:rPr>
                <w:rFonts w:eastAsia="Arial"/>
                <w:w w:val="82"/>
              </w:rPr>
            </w:pPr>
            <w:r>
              <w:rPr>
                <w:rFonts w:eastAsia="Arial"/>
                <w:w w:val="82"/>
              </w:rPr>
              <w:t>4</w:t>
            </w:r>
          </w:p>
        </w:tc>
        <w:tc>
          <w:tcPr>
            <w:tcW w:w="2314" w:type="pct"/>
            <w:tcBorders>
              <w:top w:val="single" w:sz="4" w:space="0" w:color="000000"/>
              <w:left w:val="single" w:sz="4" w:space="0" w:color="000000"/>
              <w:bottom w:val="single" w:sz="4" w:space="0" w:color="000000"/>
              <w:right w:val="single" w:sz="4" w:space="0" w:color="000000"/>
            </w:tcBorders>
            <w:shd w:val="clear" w:color="auto" w:fill="FFFFFF"/>
          </w:tcPr>
          <w:p w:rsidR="00076F2C" w:rsidRPr="00A703F0" w:rsidRDefault="00076F2C" w:rsidP="00076F2C">
            <w:pPr>
              <w:widowControl w:val="0"/>
              <w:spacing w:after="0" w:line="240" w:lineRule="auto"/>
              <w:rPr>
                <w:rFonts w:ascii="Times New Roman" w:eastAsia="Arial" w:hAnsi="Times New Roman" w:cs="Times New Roman"/>
                <w:color w:val="000000"/>
                <w:w w:val="83"/>
              </w:rPr>
            </w:pPr>
            <w:r w:rsidRPr="00A703F0">
              <w:rPr>
                <w:rFonts w:ascii="Times New Roman" w:hAnsi="Times New Roman" w:cs="Times New Roman"/>
                <w:color w:val="000000"/>
              </w:rPr>
              <w:t>МФУ формата А</w:t>
            </w:r>
            <w:proofErr w:type="gramStart"/>
            <w:r w:rsidRPr="00A703F0">
              <w:rPr>
                <w:rFonts w:ascii="Times New Roman" w:hAnsi="Times New Roman" w:cs="Times New Roman"/>
                <w:color w:val="000000"/>
              </w:rPr>
              <w:t>4</w:t>
            </w:r>
            <w:proofErr w:type="gramEnd"/>
            <w:r w:rsidRPr="00A703F0">
              <w:rPr>
                <w:rFonts w:ascii="Times New Roman" w:hAnsi="Times New Roman" w:cs="Times New Roman"/>
                <w:color w:val="000000"/>
              </w:rPr>
              <w:t xml:space="preserve"> (</w:t>
            </w:r>
            <w:proofErr w:type="spellStart"/>
            <w:r w:rsidRPr="00A703F0">
              <w:rPr>
                <w:rFonts w:ascii="Times New Roman" w:hAnsi="Times New Roman" w:cs="Times New Roman"/>
                <w:color w:val="000000"/>
              </w:rPr>
              <w:t>Brother</w:t>
            </w:r>
            <w:proofErr w:type="spellEnd"/>
            <w:r w:rsidRPr="00A703F0">
              <w:rPr>
                <w:rFonts w:ascii="Times New Roman" w:hAnsi="Times New Roman" w:cs="Times New Roman"/>
                <w:color w:val="000000"/>
              </w:rPr>
              <w:t xml:space="preserve"> DCP-1510R)</w:t>
            </w:r>
          </w:p>
        </w:tc>
        <w:tc>
          <w:tcPr>
            <w:tcW w:w="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1A1F13" w:rsidRDefault="00076F2C" w:rsidP="00317612">
            <w:pPr>
              <w:widowControl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20</w:t>
            </w:r>
          </w:p>
        </w:tc>
        <w:tc>
          <w:tcPr>
            <w:tcW w:w="5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BC20EF" w:rsidRDefault="00076F2C" w:rsidP="00317612">
            <w:pPr>
              <w:widowControl w:val="0"/>
              <w:spacing w:after="0" w:line="240" w:lineRule="auto"/>
              <w:jc w:val="center"/>
              <w:rPr>
                <w:rFonts w:ascii="Times New Roman" w:hAnsi="Times New Roman" w:cs="Times New Roman"/>
                <w:color w:val="000000"/>
              </w:rPr>
            </w:pPr>
            <w:proofErr w:type="spellStart"/>
            <w:proofErr w:type="gramStart"/>
            <w:r w:rsidRPr="00BC20EF">
              <w:rPr>
                <w:rFonts w:ascii="Times New Roman" w:hAnsi="Times New Roman" w:cs="Times New Roman"/>
                <w:color w:val="000000"/>
              </w:rPr>
              <w:t>шт</w:t>
            </w:r>
            <w:proofErr w:type="spellEnd"/>
            <w:proofErr w:type="gramEnd"/>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9928B3" w:rsidRDefault="00076F2C" w:rsidP="00317612">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lang w:val="en-US"/>
              </w:rPr>
              <w:t>29900</w:t>
            </w:r>
            <w:r>
              <w:rPr>
                <w:rFonts w:ascii="Times New Roman" w:hAnsi="Times New Roman" w:cs="Times New Roman"/>
                <w:color w:val="000000"/>
              </w:rPr>
              <w:t>,00</w:t>
            </w: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6F2C" w:rsidRPr="009928B3" w:rsidRDefault="00076F2C" w:rsidP="00317612">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lang w:val="en-US"/>
              </w:rPr>
              <w:t>598000</w:t>
            </w:r>
            <w:r>
              <w:rPr>
                <w:rFonts w:ascii="Times New Roman" w:hAnsi="Times New Roman" w:cs="Times New Roman"/>
                <w:color w:val="000000"/>
              </w:rPr>
              <w:t>,00</w:t>
            </w:r>
          </w:p>
        </w:tc>
      </w:tr>
      <w:tr w:rsidR="00076F2C" w:rsidRPr="00670924" w:rsidTr="00076F2C">
        <w:trPr>
          <w:cantSplit/>
          <w:trHeight w:hRule="exact" w:val="418"/>
        </w:trPr>
        <w:tc>
          <w:tcPr>
            <w:tcW w:w="298" w:type="pct"/>
            <w:tcBorders>
              <w:top w:val="single" w:sz="4" w:space="0" w:color="000000"/>
              <w:left w:val="single" w:sz="4" w:space="0" w:color="000000"/>
              <w:bottom w:val="single" w:sz="4" w:space="0" w:color="000000"/>
              <w:right w:val="single" w:sz="4" w:space="0" w:color="000000"/>
            </w:tcBorders>
            <w:shd w:val="clear" w:color="auto" w:fill="FFFFFF"/>
          </w:tcPr>
          <w:p w:rsidR="00076F2C" w:rsidRPr="00400412" w:rsidRDefault="00076F2C" w:rsidP="00317612">
            <w:pPr>
              <w:spacing w:line="256" w:lineRule="auto"/>
              <w:rPr>
                <w:rFonts w:ascii="Times New Roman" w:hAnsi="Times New Roman" w:cs="Times New Roman"/>
                <w:lang w:val="en-US"/>
              </w:rPr>
            </w:pPr>
          </w:p>
        </w:tc>
        <w:tc>
          <w:tcPr>
            <w:tcW w:w="3880" w:type="pct"/>
            <w:gridSpan w:val="4"/>
            <w:tcBorders>
              <w:top w:val="single" w:sz="4" w:space="0" w:color="000000"/>
              <w:left w:val="single" w:sz="4" w:space="0" w:color="000000"/>
              <w:bottom w:val="single" w:sz="4" w:space="0" w:color="000000"/>
              <w:right w:val="single" w:sz="4" w:space="0" w:color="000000"/>
            </w:tcBorders>
            <w:shd w:val="clear" w:color="auto" w:fill="FFFFFF"/>
          </w:tcPr>
          <w:p w:rsidR="00076F2C" w:rsidRPr="00A703F0" w:rsidRDefault="00076F2C" w:rsidP="00317612">
            <w:pPr>
              <w:widowControl w:val="0"/>
              <w:spacing w:before="65" w:line="232" w:lineRule="auto"/>
              <w:ind w:left="4088" w:right="-20"/>
              <w:rPr>
                <w:rFonts w:ascii="Times New Roman" w:eastAsia="Arial" w:hAnsi="Times New Roman" w:cs="Times New Roman"/>
                <w:b/>
                <w:color w:val="000000"/>
                <w:w w:val="82"/>
              </w:rPr>
            </w:pPr>
            <w:r w:rsidRPr="00A703F0">
              <w:rPr>
                <w:rFonts w:ascii="Times New Roman" w:eastAsia="Arial" w:hAnsi="Times New Roman" w:cs="Times New Roman"/>
                <w:b/>
                <w:color w:val="000000"/>
                <w:w w:val="82"/>
              </w:rPr>
              <w:t>ИТОГО</w:t>
            </w:r>
          </w:p>
        </w:tc>
        <w:tc>
          <w:tcPr>
            <w:tcW w:w="821" w:type="pct"/>
            <w:tcBorders>
              <w:top w:val="single" w:sz="4" w:space="0" w:color="000000"/>
              <w:left w:val="single" w:sz="4" w:space="0" w:color="000000"/>
              <w:bottom w:val="single" w:sz="4" w:space="0" w:color="000000"/>
              <w:right w:val="single" w:sz="4" w:space="0" w:color="000000"/>
            </w:tcBorders>
            <w:shd w:val="clear" w:color="auto" w:fill="FFFFFF"/>
          </w:tcPr>
          <w:p w:rsidR="00076F2C" w:rsidRPr="009928B3" w:rsidRDefault="00076F2C" w:rsidP="00317612">
            <w:pPr>
              <w:widowControl w:val="0"/>
              <w:spacing w:line="240" w:lineRule="auto"/>
              <w:ind w:right="-20"/>
              <w:jc w:val="center"/>
              <w:rPr>
                <w:rFonts w:ascii="Times New Roman" w:eastAsia="Arial" w:hAnsi="Times New Roman" w:cs="Times New Roman"/>
                <w:b/>
                <w:color w:val="000000"/>
                <w:w w:val="82"/>
              </w:rPr>
            </w:pPr>
            <w:r w:rsidRPr="001A1F13">
              <w:rPr>
                <w:rFonts w:ascii="Times New Roman" w:hAnsi="Times New Roman" w:cs="Times New Roman"/>
                <w:color w:val="000000"/>
                <w:lang w:val="en-US"/>
              </w:rPr>
              <w:t>1982000</w:t>
            </w:r>
            <w:r>
              <w:rPr>
                <w:rFonts w:ascii="Times New Roman" w:hAnsi="Times New Roman" w:cs="Times New Roman"/>
                <w:color w:val="000000"/>
              </w:rPr>
              <w:t>,00</w:t>
            </w:r>
          </w:p>
        </w:tc>
      </w:tr>
    </w:tbl>
    <w:p w:rsidR="00076F2C" w:rsidRPr="000022A1" w:rsidRDefault="00076F2C" w:rsidP="00076F2C">
      <w:pPr>
        <w:pStyle w:val="ListParagraph"/>
        <w:spacing w:line="240" w:lineRule="auto"/>
        <w:ind w:left="0"/>
        <w:jc w:val="both"/>
        <w:rPr>
          <w:rFonts w:ascii="Times New Roman" w:hAnsi="Times New Roman"/>
          <w:color w:val="000000"/>
          <w:sz w:val="24"/>
          <w:szCs w:val="24"/>
          <w:lang w:eastAsia="ru-RU"/>
        </w:rPr>
      </w:pPr>
      <w:r w:rsidRPr="000022A1">
        <w:rPr>
          <w:rFonts w:ascii="Times New Roman" w:hAnsi="Times New Roman"/>
          <w:color w:val="000000"/>
          <w:sz w:val="24"/>
          <w:szCs w:val="24"/>
          <w:lang w:eastAsia="ru-RU"/>
        </w:rPr>
        <w:t>1.</w:t>
      </w:r>
      <w:r>
        <w:rPr>
          <w:rFonts w:ascii="Times New Roman" w:hAnsi="Times New Roman"/>
          <w:color w:val="000000"/>
          <w:sz w:val="24"/>
          <w:szCs w:val="24"/>
          <w:lang w:eastAsia="ru-RU"/>
        </w:rPr>
        <w:t>3</w:t>
      </w:r>
      <w:r w:rsidRPr="000022A1">
        <w:rPr>
          <w:rFonts w:ascii="Times New Roman" w:hAnsi="Times New Roman"/>
          <w:color w:val="000000"/>
          <w:sz w:val="24"/>
          <w:szCs w:val="24"/>
          <w:lang w:eastAsia="ru-RU"/>
        </w:rPr>
        <w:tab/>
        <w:t>Максимальная стоимость</w:t>
      </w:r>
      <w:r>
        <w:rPr>
          <w:rFonts w:ascii="Times New Roman" w:hAnsi="Times New Roman"/>
          <w:color w:val="000000"/>
          <w:sz w:val="24"/>
          <w:szCs w:val="24"/>
          <w:lang w:eastAsia="ru-RU"/>
        </w:rPr>
        <w:t xml:space="preserve"> </w:t>
      </w:r>
      <w:r w:rsidRPr="001A1F13">
        <w:rPr>
          <w:rFonts w:ascii="Times New Roman" w:hAnsi="Times New Roman"/>
          <w:color w:val="000000"/>
          <w:sz w:val="24"/>
          <w:szCs w:val="24"/>
          <w:lang w:eastAsia="ru-RU"/>
        </w:rPr>
        <w:t>1 982 000</w:t>
      </w:r>
      <w:r>
        <w:rPr>
          <w:rFonts w:ascii="Times New Roman" w:hAnsi="Times New Roman"/>
          <w:color w:val="000000"/>
          <w:sz w:val="24"/>
          <w:szCs w:val="24"/>
          <w:lang w:eastAsia="ru-RU"/>
        </w:rPr>
        <w:t xml:space="preserve"> (один мил</w:t>
      </w:r>
      <w:r>
        <w:rPr>
          <w:rFonts w:ascii="CIDFont+F1" w:hAnsi="CIDFont+F1"/>
          <w:color w:val="000000"/>
        </w:rPr>
        <w:t>лион девятьсот восемьдесят две тысячи рублей</w:t>
      </w:r>
      <w:r w:rsidRPr="00935773">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9C21A1">
        <w:rPr>
          <w:rFonts w:ascii="Times New Roman" w:hAnsi="Times New Roman"/>
          <w:color w:val="000000"/>
          <w:sz w:val="24"/>
          <w:szCs w:val="24"/>
          <w:lang w:eastAsia="ru-RU"/>
        </w:rPr>
        <w:t>00 копеек</w:t>
      </w:r>
      <w:r>
        <w:rPr>
          <w:rFonts w:ascii="Times New Roman" w:hAnsi="Times New Roman"/>
          <w:color w:val="000000"/>
          <w:sz w:val="24"/>
          <w:szCs w:val="24"/>
          <w:lang w:eastAsia="ru-RU"/>
        </w:rPr>
        <w:t>, в том числе НДС 20% 330 333,33 рубля</w:t>
      </w:r>
      <w:r w:rsidRPr="006C2823">
        <w:rPr>
          <w:rFonts w:ascii="Times New Roman" w:hAnsi="Times New Roman"/>
          <w:color w:val="000000"/>
          <w:sz w:val="24"/>
          <w:szCs w:val="24"/>
          <w:lang w:eastAsia="ru-RU"/>
        </w:rPr>
        <w:t>.</w:t>
      </w:r>
      <w:r w:rsidRPr="000022A1">
        <w:rPr>
          <w:rFonts w:ascii="Times New Roman" w:hAnsi="Times New Roman"/>
          <w:color w:val="000000"/>
          <w:sz w:val="24"/>
          <w:szCs w:val="24"/>
          <w:lang w:eastAsia="ru-RU"/>
        </w:rPr>
        <w:t xml:space="preserve">  В стоимость Товара включена доставка, НДС, расходы по уплате налогов и сборов, а также другие обязательные платежи.</w:t>
      </w:r>
    </w:p>
    <w:p w:rsidR="00076F2C" w:rsidRPr="004E0455" w:rsidRDefault="00076F2C" w:rsidP="00076F2C">
      <w:pPr>
        <w:spacing w:after="0" w:line="240" w:lineRule="auto"/>
        <w:jc w:val="both"/>
        <w:rPr>
          <w:rFonts w:ascii="Times New Roman" w:hAnsi="Times New Roman" w:cs="Times New Roman"/>
          <w:color w:val="000000"/>
          <w:sz w:val="24"/>
          <w:szCs w:val="24"/>
          <w:lang w:eastAsia="ru-RU"/>
        </w:rPr>
      </w:pPr>
      <w:r w:rsidRPr="00AF52A8">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4</w:t>
      </w:r>
      <w:proofErr w:type="gramStart"/>
      <w:r w:rsidRPr="00AF52A8">
        <w:rPr>
          <w:rFonts w:ascii="Times New Roman" w:hAnsi="Times New Roman" w:cs="Times New Roman"/>
          <w:color w:val="000000"/>
          <w:sz w:val="24"/>
          <w:szCs w:val="24"/>
          <w:lang w:eastAsia="ru-RU"/>
        </w:rPr>
        <w:t xml:space="preserve"> </w:t>
      </w:r>
      <w:r w:rsidRPr="004E0455">
        <w:rPr>
          <w:rFonts w:ascii="Times New Roman" w:hAnsi="Times New Roman" w:cs="Times New Roman"/>
          <w:color w:val="000000"/>
          <w:sz w:val="24"/>
          <w:szCs w:val="24"/>
          <w:lang w:eastAsia="ru-RU"/>
        </w:rPr>
        <w:t>Д</w:t>
      </w:r>
      <w:proofErr w:type="gramEnd"/>
      <w:r w:rsidRPr="004E0455">
        <w:rPr>
          <w:rFonts w:ascii="Times New Roman" w:hAnsi="Times New Roman" w:cs="Times New Roman"/>
          <w:color w:val="000000"/>
          <w:sz w:val="24"/>
          <w:szCs w:val="24"/>
          <w:lang w:eastAsia="ru-RU"/>
        </w:rPr>
        <w:t>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w:t>
      </w:r>
    </w:p>
    <w:p w:rsidR="00076F2C" w:rsidRDefault="00076F2C" w:rsidP="00076F2C">
      <w:pPr>
        <w:pStyle w:val="ListParagraph"/>
        <w:spacing w:after="0" w:line="240" w:lineRule="auto"/>
        <w:ind w:left="0"/>
        <w:jc w:val="both"/>
        <w:rPr>
          <w:rFonts w:ascii="Times New Roman" w:hAnsi="Times New Roman"/>
          <w:color w:val="000000"/>
          <w:sz w:val="24"/>
          <w:szCs w:val="24"/>
          <w:lang w:eastAsia="ru-RU"/>
        </w:rPr>
      </w:pPr>
      <w:r w:rsidRPr="004E0455">
        <w:rPr>
          <w:rFonts w:ascii="Times New Roman" w:hAnsi="Times New Roman"/>
          <w:color w:val="000000"/>
          <w:sz w:val="24"/>
          <w:szCs w:val="24"/>
          <w:lang w:eastAsia="ru-RU"/>
        </w:rPr>
        <w:t xml:space="preserve">На момент заключения настоящего договора уполномоченным банком Покупателя является </w:t>
      </w:r>
      <w:r w:rsidRPr="001245F6">
        <w:rPr>
          <w:rFonts w:ascii="Times New Roman" w:hAnsi="Times New Roman"/>
          <w:color w:val="000000"/>
          <w:sz w:val="24"/>
          <w:szCs w:val="24"/>
          <w:lang w:eastAsia="ru-RU"/>
        </w:rPr>
        <w:t xml:space="preserve">«ПРОМСВЯЗЬБАНК» (ПАО) </w:t>
      </w:r>
      <w:r w:rsidRPr="004E0455">
        <w:rPr>
          <w:rFonts w:ascii="Times New Roman" w:hAnsi="Times New Roman"/>
          <w:color w:val="000000"/>
          <w:sz w:val="24"/>
          <w:szCs w:val="24"/>
          <w:lang w:eastAsia="ru-RU"/>
        </w:rPr>
        <w:t>(далее - уполномоченный банк).</w:t>
      </w:r>
    </w:p>
    <w:p w:rsidR="00076F2C" w:rsidRPr="004E0455" w:rsidRDefault="00076F2C" w:rsidP="00076F2C">
      <w:pPr>
        <w:pStyle w:val="ListParagraph"/>
        <w:spacing w:before="240" w:line="240" w:lineRule="auto"/>
        <w:ind w:left="0"/>
        <w:jc w:val="both"/>
        <w:rPr>
          <w:rFonts w:ascii="Times New Roman" w:hAnsi="Times New Roman"/>
          <w:color w:val="000000"/>
          <w:sz w:val="24"/>
          <w:szCs w:val="24"/>
          <w:lang w:eastAsia="ru-RU"/>
        </w:rPr>
      </w:pPr>
    </w:p>
    <w:p w:rsidR="00076F2C" w:rsidRPr="00C5516E" w:rsidRDefault="00076F2C" w:rsidP="00076F2C">
      <w:pPr>
        <w:pStyle w:val="ListParagraph"/>
        <w:numPr>
          <w:ilvl w:val="0"/>
          <w:numId w:val="18"/>
        </w:numPr>
        <w:spacing w:line="240" w:lineRule="auto"/>
        <w:ind w:left="0" w:firstLine="0"/>
        <w:jc w:val="both"/>
        <w:rPr>
          <w:rFonts w:ascii="Times New Roman" w:hAnsi="Times New Roman"/>
          <w:b/>
          <w:color w:val="000000"/>
          <w:sz w:val="24"/>
          <w:szCs w:val="24"/>
        </w:rPr>
      </w:pPr>
      <w:r w:rsidRPr="00C5516E">
        <w:rPr>
          <w:rFonts w:ascii="Times New Roman" w:hAnsi="Times New Roman"/>
          <w:b/>
          <w:color w:val="000000"/>
          <w:sz w:val="24"/>
          <w:szCs w:val="24"/>
        </w:rPr>
        <w:t xml:space="preserve">Требования к качеству и безопасности товара: </w:t>
      </w:r>
    </w:p>
    <w:p w:rsidR="00076F2C" w:rsidRPr="00C5516E" w:rsidRDefault="00076F2C" w:rsidP="00076F2C">
      <w:pPr>
        <w:pStyle w:val="ListParagraph"/>
        <w:numPr>
          <w:ilvl w:val="1"/>
          <w:numId w:val="18"/>
        </w:numPr>
        <w:spacing w:line="240" w:lineRule="auto"/>
        <w:ind w:left="0" w:firstLine="0"/>
        <w:jc w:val="both"/>
        <w:rPr>
          <w:rFonts w:ascii="Times New Roman" w:hAnsi="Times New Roman"/>
          <w:color w:val="000000"/>
          <w:sz w:val="24"/>
          <w:szCs w:val="24"/>
        </w:rPr>
      </w:pPr>
      <w:r w:rsidRPr="00C5516E">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076F2C" w:rsidRPr="00C5516E" w:rsidRDefault="00076F2C" w:rsidP="00076F2C">
      <w:pPr>
        <w:pStyle w:val="ListParagraph"/>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национальные стандарты РФ;</w:t>
      </w:r>
    </w:p>
    <w:p w:rsidR="00076F2C" w:rsidRPr="00C5516E" w:rsidRDefault="00076F2C" w:rsidP="00076F2C">
      <w:pPr>
        <w:pStyle w:val="ListParagraph"/>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правила по стандартизации, нормы и рекомендации в области стандартизации;</w:t>
      </w:r>
    </w:p>
    <w:p w:rsidR="00076F2C" w:rsidRPr="00C5516E" w:rsidRDefault="00076F2C" w:rsidP="00076F2C">
      <w:pPr>
        <w:pStyle w:val="ListParagraph"/>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общероссийские классификаторы технико-экономической и социальной информации;</w:t>
      </w:r>
    </w:p>
    <w:p w:rsidR="00076F2C" w:rsidRPr="00C5516E" w:rsidRDefault="00076F2C" w:rsidP="00076F2C">
      <w:pPr>
        <w:pStyle w:val="ListParagraph"/>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перевозка товара должна осуществляться в соответствии с требованиями ТУ.</w:t>
      </w:r>
    </w:p>
    <w:p w:rsidR="00076F2C" w:rsidRPr="00C5516E" w:rsidRDefault="00076F2C" w:rsidP="00076F2C">
      <w:pPr>
        <w:pStyle w:val="ListParagraph"/>
        <w:numPr>
          <w:ilvl w:val="1"/>
          <w:numId w:val="18"/>
        </w:numPr>
        <w:spacing w:after="0"/>
        <w:ind w:left="0" w:firstLine="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76F2C" w:rsidRPr="00C5516E" w:rsidRDefault="00076F2C" w:rsidP="00076F2C">
      <w:pPr>
        <w:pStyle w:val="ListParagraph"/>
        <w:numPr>
          <w:ilvl w:val="1"/>
          <w:numId w:val="18"/>
        </w:numPr>
        <w:spacing w:after="0"/>
        <w:ind w:left="0" w:firstLine="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lastRenderedPageBreak/>
        <w:t>Ответственность за безопасность эксплуатации поставляемого товара в гарантийный период несет Поставщик.</w:t>
      </w:r>
    </w:p>
    <w:p w:rsidR="00076F2C" w:rsidRPr="00C5516E" w:rsidRDefault="00076F2C" w:rsidP="00076F2C">
      <w:pPr>
        <w:pStyle w:val="ListParagraph"/>
        <w:numPr>
          <w:ilvl w:val="1"/>
          <w:numId w:val="18"/>
        </w:numPr>
        <w:spacing w:after="0"/>
        <w:ind w:left="0" w:firstLine="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Риск случайного повреждения товара до получения его Заказчиком на собственном складе, несет Поставщик.</w:t>
      </w:r>
    </w:p>
    <w:p w:rsidR="00076F2C" w:rsidRPr="00C5516E" w:rsidRDefault="00076F2C" w:rsidP="00076F2C">
      <w:pPr>
        <w:pStyle w:val="ListParagraph"/>
        <w:ind w:left="0"/>
        <w:jc w:val="both"/>
        <w:rPr>
          <w:rFonts w:ascii="Times New Roman" w:hAnsi="Times New Roman"/>
          <w:color w:val="000000"/>
          <w:sz w:val="24"/>
          <w:szCs w:val="24"/>
          <w:lang w:eastAsia="ru-RU"/>
        </w:rPr>
      </w:pPr>
    </w:p>
    <w:p w:rsidR="00076F2C" w:rsidRPr="00C5516E" w:rsidRDefault="00076F2C" w:rsidP="00076F2C">
      <w:pPr>
        <w:pStyle w:val="ListParagraph"/>
        <w:numPr>
          <w:ilvl w:val="0"/>
          <w:numId w:val="18"/>
        </w:numPr>
        <w:ind w:left="0" w:firstLine="0"/>
        <w:jc w:val="both"/>
        <w:rPr>
          <w:rFonts w:ascii="Times New Roman" w:hAnsi="Times New Roman"/>
          <w:b/>
          <w:color w:val="000000"/>
          <w:sz w:val="24"/>
          <w:szCs w:val="24"/>
          <w:lang w:eastAsia="ru-RU"/>
        </w:rPr>
      </w:pPr>
      <w:r w:rsidRPr="00C5516E">
        <w:rPr>
          <w:rFonts w:ascii="Times New Roman" w:hAnsi="Times New Roman"/>
          <w:b/>
          <w:color w:val="000000"/>
          <w:sz w:val="24"/>
          <w:szCs w:val="24"/>
          <w:lang w:eastAsia="ru-RU"/>
        </w:rPr>
        <w:t>Требования к техническим характеристикам товара и условиям договора:</w:t>
      </w:r>
    </w:p>
    <w:p w:rsidR="00076F2C" w:rsidRPr="00C5516E" w:rsidRDefault="00076F2C" w:rsidP="00076F2C">
      <w:pPr>
        <w:pStyle w:val="ListParagraph"/>
        <w:ind w:left="0"/>
        <w:jc w:val="both"/>
        <w:rPr>
          <w:rFonts w:ascii="Times New Roman" w:hAnsi="Times New Roman"/>
          <w:b/>
          <w:color w:val="000000"/>
          <w:sz w:val="24"/>
          <w:szCs w:val="24"/>
          <w:lang w:eastAsia="ru-RU"/>
        </w:rPr>
      </w:pPr>
      <w:r w:rsidRPr="00C5516E">
        <w:rPr>
          <w:rFonts w:ascii="Times New Roman" w:hAnsi="Times New Roman"/>
          <w:color w:val="000000"/>
          <w:sz w:val="24"/>
          <w:szCs w:val="24"/>
          <w:lang w:eastAsia="ru-RU"/>
        </w:rPr>
        <w:t>3.1. Товар должен соответствовать всем критериям, описанным в п. 2 настоящего Технического задания</w:t>
      </w:r>
      <w:r>
        <w:rPr>
          <w:rFonts w:ascii="Times New Roman" w:hAnsi="Times New Roman"/>
          <w:color w:val="000000"/>
          <w:sz w:val="24"/>
          <w:szCs w:val="24"/>
          <w:lang w:eastAsia="ru-RU"/>
        </w:rPr>
        <w:t xml:space="preserve"> и спецификации, прилагаемой к нему</w:t>
      </w:r>
      <w:r w:rsidRPr="00C5516E">
        <w:rPr>
          <w:rFonts w:ascii="Times New Roman" w:hAnsi="Times New Roman"/>
          <w:color w:val="000000"/>
          <w:sz w:val="24"/>
          <w:szCs w:val="24"/>
          <w:lang w:eastAsia="ru-RU"/>
        </w:rPr>
        <w:t>;</w:t>
      </w:r>
    </w:p>
    <w:p w:rsidR="00076F2C" w:rsidRPr="00C5516E" w:rsidRDefault="00076F2C" w:rsidP="00076F2C">
      <w:pPr>
        <w:pStyle w:val="ListParagraph"/>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3.2. </w:t>
      </w:r>
      <w:r w:rsidRPr="00C5516E">
        <w:rPr>
          <w:rFonts w:ascii="Times New Roman" w:hAnsi="Times New Roman"/>
          <w:color w:val="000000"/>
          <w:sz w:val="24"/>
          <w:szCs w:val="24"/>
          <w:lang w:eastAsia="ru-RU"/>
        </w:rPr>
        <w:t>Товар должен иметь</w:t>
      </w:r>
      <w:r>
        <w:rPr>
          <w:rFonts w:ascii="Times New Roman" w:hAnsi="Times New Roman"/>
          <w:color w:val="000000"/>
          <w:sz w:val="24"/>
          <w:szCs w:val="24"/>
          <w:lang w:eastAsia="ru-RU"/>
        </w:rPr>
        <w:t xml:space="preserve"> документы, подтверждающие гарантийные обязательства поставщика</w:t>
      </w:r>
      <w:r w:rsidRPr="00C5516E">
        <w:rPr>
          <w:rFonts w:ascii="Times New Roman" w:hAnsi="Times New Roman"/>
          <w:b/>
          <w:color w:val="000000"/>
          <w:sz w:val="24"/>
          <w:szCs w:val="24"/>
          <w:lang w:eastAsia="ru-RU"/>
        </w:rPr>
        <w:t>.</w:t>
      </w:r>
    </w:p>
    <w:p w:rsidR="00076F2C" w:rsidRPr="00C5516E" w:rsidRDefault="00076F2C" w:rsidP="00076F2C">
      <w:pPr>
        <w:pStyle w:val="ListParagraph"/>
        <w:ind w:left="0"/>
        <w:jc w:val="both"/>
        <w:rPr>
          <w:rFonts w:ascii="Times New Roman" w:hAnsi="Times New Roman"/>
          <w:sz w:val="24"/>
          <w:szCs w:val="24"/>
          <w:lang w:eastAsia="ru-RU"/>
        </w:rPr>
      </w:pPr>
      <w:r w:rsidRPr="00C5516E">
        <w:rPr>
          <w:rFonts w:ascii="Times New Roman" w:hAnsi="Times New Roman"/>
          <w:color w:val="000000"/>
          <w:sz w:val="24"/>
          <w:szCs w:val="24"/>
          <w:lang w:eastAsia="ru-RU"/>
        </w:rPr>
        <w:t>3.</w:t>
      </w:r>
      <w:r>
        <w:rPr>
          <w:rFonts w:ascii="Times New Roman" w:hAnsi="Times New Roman"/>
          <w:color w:val="000000"/>
          <w:sz w:val="24"/>
          <w:szCs w:val="24"/>
          <w:lang w:eastAsia="ru-RU"/>
        </w:rPr>
        <w:t>3</w:t>
      </w:r>
      <w:r w:rsidRPr="00C5516E">
        <w:rPr>
          <w:rFonts w:ascii="Times New Roman" w:hAnsi="Times New Roman"/>
          <w:color w:val="000000"/>
          <w:sz w:val="24"/>
          <w:szCs w:val="24"/>
          <w:lang w:eastAsia="ru-RU"/>
        </w:rPr>
        <w:t xml:space="preserve">. Поставка товара считается завершенной после приемки товара Заказчиком, проверки работоспособности всех поставляемых изделий, </w:t>
      </w:r>
      <w:r w:rsidRPr="00C5516E">
        <w:rPr>
          <w:rFonts w:ascii="Times New Roman" w:hAnsi="Times New Roman"/>
          <w:sz w:val="24"/>
          <w:szCs w:val="24"/>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Заказчика осуществляется за счет Поставщика. </w:t>
      </w:r>
    </w:p>
    <w:p w:rsidR="00076F2C" w:rsidRDefault="00076F2C" w:rsidP="00076F2C">
      <w:pPr>
        <w:pStyle w:val="ListParagraph"/>
        <w:spacing w:after="0"/>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C5516E">
        <w:rPr>
          <w:rFonts w:ascii="Times New Roman" w:hAnsi="Times New Roman"/>
          <w:color w:val="000000"/>
          <w:sz w:val="24"/>
          <w:szCs w:val="24"/>
          <w:lang w:eastAsia="ru-RU"/>
        </w:rPr>
        <w:t xml:space="preserve">. В </w:t>
      </w:r>
      <w:proofErr w:type="gramStart"/>
      <w:r w:rsidRPr="00C5516E">
        <w:rPr>
          <w:rFonts w:ascii="Times New Roman" w:hAnsi="Times New Roman"/>
          <w:color w:val="000000"/>
          <w:sz w:val="24"/>
          <w:szCs w:val="24"/>
          <w:lang w:eastAsia="ru-RU"/>
        </w:rPr>
        <w:t>случае</w:t>
      </w:r>
      <w:proofErr w:type="gramEnd"/>
      <w:r w:rsidRPr="00C5516E">
        <w:rPr>
          <w:rFonts w:ascii="Times New Roman" w:hAnsi="Times New Roman"/>
          <w:color w:val="000000"/>
          <w:sz w:val="24"/>
          <w:szCs w:val="24"/>
          <w:lang w:eastAsia="ru-RU"/>
        </w:rPr>
        <w:t xml:space="preserve"> выхода товара из строя в период гарантийного срока, Поставщик обязуется на период гарантийного ремонта обеспечить Заказчика «подменным фондом» из аналогичных изделий.</w:t>
      </w:r>
    </w:p>
    <w:p w:rsidR="00076F2C" w:rsidRPr="0016567B"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16567B">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16567B">
        <w:rPr>
          <w:rFonts w:ascii="Times New Roman" w:hAnsi="Times New Roman" w:cs="Times New Roman"/>
          <w:color w:val="000000"/>
          <w:sz w:val="24"/>
          <w:szCs w:val="24"/>
          <w:lang w:eastAsia="ru-RU"/>
        </w:rPr>
        <w:t>.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№-6 от 15.06.1965г и № 7 от 25.04.1966г (в редакции от 14.11.1974г с изм. от 22.10.1997г), в части</w:t>
      </w:r>
      <w:r>
        <w:rPr>
          <w:rFonts w:ascii="Times New Roman" w:hAnsi="Times New Roman" w:cs="Times New Roman"/>
          <w:color w:val="000000"/>
          <w:sz w:val="24"/>
          <w:szCs w:val="24"/>
          <w:lang w:eastAsia="ru-RU"/>
        </w:rPr>
        <w:t>,</w:t>
      </w:r>
      <w:r w:rsidRPr="0016567B">
        <w:rPr>
          <w:rFonts w:ascii="Times New Roman" w:hAnsi="Times New Roman" w:cs="Times New Roman"/>
          <w:color w:val="000000"/>
          <w:sz w:val="24"/>
          <w:szCs w:val="24"/>
          <w:lang w:eastAsia="ru-RU"/>
        </w:rPr>
        <w:t xml:space="preserve"> не противоречащей законодательству РФ.</w:t>
      </w:r>
    </w:p>
    <w:p w:rsidR="00076F2C" w:rsidRDefault="00076F2C" w:rsidP="00076F2C">
      <w:pPr>
        <w:pStyle w:val="ListParagraph"/>
        <w:ind w:left="0"/>
        <w:jc w:val="both"/>
        <w:rPr>
          <w:rFonts w:ascii="Times New Roman" w:hAnsi="Times New Roman"/>
          <w:color w:val="000000"/>
          <w:sz w:val="24"/>
          <w:szCs w:val="24"/>
          <w:lang w:eastAsia="ru-RU"/>
        </w:rPr>
      </w:pPr>
    </w:p>
    <w:p w:rsidR="00076F2C" w:rsidRPr="00C5516E" w:rsidRDefault="00076F2C" w:rsidP="00076F2C">
      <w:pPr>
        <w:pStyle w:val="ListParagraph"/>
        <w:numPr>
          <w:ilvl w:val="0"/>
          <w:numId w:val="18"/>
        </w:numPr>
        <w:ind w:left="0" w:firstLine="0"/>
        <w:jc w:val="both"/>
        <w:rPr>
          <w:rFonts w:ascii="Times New Roman" w:hAnsi="Times New Roman"/>
          <w:b/>
          <w:color w:val="000000"/>
          <w:sz w:val="24"/>
          <w:szCs w:val="24"/>
          <w:lang w:eastAsia="ru-RU"/>
        </w:rPr>
      </w:pPr>
      <w:r w:rsidRPr="00C5516E">
        <w:rPr>
          <w:rFonts w:ascii="Times New Roman" w:hAnsi="Times New Roman"/>
          <w:b/>
          <w:color w:val="000000"/>
          <w:sz w:val="24"/>
          <w:szCs w:val="24"/>
          <w:lang w:eastAsia="ru-RU"/>
        </w:rPr>
        <w:t>Гарантийные обязательства:</w:t>
      </w:r>
    </w:p>
    <w:p w:rsidR="00076F2C" w:rsidRPr="00C5516E" w:rsidRDefault="00076F2C" w:rsidP="00076F2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4.</w:t>
      </w:r>
      <w:r>
        <w:rPr>
          <w:rFonts w:ascii="Times New Roman" w:hAnsi="Times New Roman"/>
          <w:color w:val="000000"/>
          <w:sz w:val="24"/>
          <w:szCs w:val="24"/>
        </w:rPr>
        <w:t>1</w:t>
      </w:r>
      <w:r w:rsidRPr="00C5516E">
        <w:rPr>
          <w:rFonts w:ascii="Times New Roman" w:hAnsi="Times New Roman"/>
          <w:color w:val="000000"/>
          <w:sz w:val="24"/>
          <w:szCs w:val="24"/>
        </w:rPr>
        <w:t xml:space="preserve">. </w:t>
      </w:r>
      <w:r w:rsidRPr="00C5516E">
        <w:rPr>
          <w:rFonts w:ascii="Times New Roman" w:hAnsi="Times New Roman"/>
          <w:b/>
          <w:color w:val="000000"/>
          <w:sz w:val="24"/>
          <w:szCs w:val="24"/>
        </w:rPr>
        <w:t>Гарантийные сроки для поставляемого товара</w:t>
      </w:r>
      <w:r w:rsidRPr="00C5516E">
        <w:rPr>
          <w:rFonts w:ascii="Times New Roman" w:hAnsi="Times New Roman"/>
          <w:color w:val="000000"/>
          <w:sz w:val="24"/>
          <w:szCs w:val="24"/>
        </w:rPr>
        <w:t>:</w:t>
      </w:r>
    </w:p>
    <w:p w:rsidR="00076F2C" w:rsidRPr="00C5516E" w:rsidRDefault="00076F2C" w:rsidP="00076F2C">
      <w:pPr>
        <w:pStyle w:val="ListParagraph"/>
        <w:ind w:left="0"/>
        <w:jc w:val="both"/>
        <w:rPr>
          <w:rFonts w:ascii="Times New Roman" w:hAnsi="Times New Roman"/>
          <w:b/>
          <w:color w:val="000000"/>
          <w:sz w:val="24"/>
          <w:szCs w:val="24"/>
          <w:lang w:eastAsia="ru-RU"/>
        </w:rPr>
      </w:pPr>
      <w:r w:rsidRPr="00E57188">
        <w:rPr>
          <w:rFonts w:ascii="Times New Roman" w:hAnsi="Times New Roman"/>
          <w:color w:val="000000"/>
          <w:sz w:val="24"/>
          <w:szCs w:val="24"/>
        </w:rPr>
        <w:t xml:space="preserve">Гарантийный срок на </w:t>
      </w:r>
      <w:r>
        <w:rPr>
          <w:rFonts w:ascii="Times New Roman" w:hAnsi="Times New Roman"/>
          <w:color w:val="000000"/>
          <w:sz w:val="24"/>
          <w:szCs w:val="24"/>
        </w:rPr>
        <w:t>поставляемый товар</w:t>
      </w:r>
      <w:r w:rsidRPr="00E57188">
        <w:rPr>
          <w:rFonts w:ascii="Times New Roman" w:hAnsi="Times New Roman"/>
          <w:color w:val="000000"/>
          <w:sz w:val="24"/>
          <w:szCs w:val="24"/>
        </w:rPr>
        <w:t xml:space="preserve"> должен составлять не менее 12 месяцев с момента поставки.</w:t>
      </w:r>
    </w:p>
    <w:p w:rsidR="00076F2C" w:rsidRDefault="00076F2C" w:rsidP="00076F2C">
      <w:pPr>
        <w:pStyle w:val="ListParagraph"/>
        <w:spacing w:line="240" w:lineRule="auto"/>
        <w:ind w:left="0"/>
        <w:jc w:val="both"/>
        <w:rPr>
          <w:rFonts w:ascii="Times New Roman" w:hAnsi="Times New Roman"/>
          <w:color w:val="000000"/>
          <w:sz w:val="24"/>
          <w:szCs w:val="24"/>
        </w:rPr>
      </w:pPr>
      <w:r w:rsidRPr="009C6FE2">
        <w:rPr>
          <w:rFonts w:ascii="Times New Roman" w:hAnsi="Times New Roman"/>
          <w:color w:val="000000"/>
          <w:sz w:val="24"/>
          <w:szCs w:val="24"/>
        </w:rPr>
        <w:t>4.2. Товар должен быть новым, произведен не ранее 20</w:t>
      </w:r>
      <w:r>
        <w:rPr>
          <w:rFonts w:ascii="Times New Roman" w:hAnsi="Times New Roman"/>
          <w:color w:val="000000"/>
          <w:sz w:val="24"/>
          <w:szCs w:val="24"/>
        </w:rPr>
        <w:t>2</w:t>
      </w:r>
      <w:r w:rsidRPr="00FB3DE1">
        <w:rPr>
          <w:rFonts w:ascii="Times New Roman" w:hAnsi="Times New Roman"/>
          <w:color w:val="000000"/>
          <w:sz w:val="24"/>
          <w:szCs w:val="24"/>
        </w:rPr>
        <w:t>1</w:t>
      </w:r>
      <w:r w:rsidRPr="009C6FE2">
        <w:rPr>
          <w:rFonts w:ascii="Times New Roman" w:hAnsi="Times New Roman"/>
          <w:color w:val="000000"/>
          <w:sz w:val="24"/>
          <w:szCs w:val="24"/>
        </w:rPr>
        <w:t xml:space="preserve"> года</w:t>
      </w:r>
    </w:p>
    <w:p w:rsidR="00076F2C" w:rsidRDefault="00076F2C" w:rsidP="00076F2C">
      <w:pPr>
        <w:pStyle w:val="ListParagraph"/>
        <w:spacing w:line="240" w:lineRule="auto"/>
        <w:ind w:left="0"/>
        <w:jc w:val="both"/>
        <w:rPr>
          <w:rFonts w:ascii="Times New Roman" w:hAnsi="Times New Roman"/>
          <w:color w:val="000000"/>
          <w:sz w:val="24"/>
          <w:szCs w:val="24"/>
        </w:rPr>
      </w:pPr>
    </w:p>
    <w:p w:rsidR="00076F2C" w:rsidRPr="00C5516E" w:rsidRDefault="00076F2C" w:rsidP="00076F2C">
      <w:pPr>
        <w:pStyle w:val="ListParagraph"/>
        <w:numPr>
          <w:ilvl w:val="0"/>
          <w:numId w:val="18"/>
        </w:numPr>
        <w:spacing w:line="240" w:lineRule="auto"/>
        <w:ind w:left="0" w:firstLine="0"/>
        <w:jc w:val="both"/>
        <w:rPr>
          <w:rFonts w:ascii="Times New Roman" w:hAnsi="Times New Roman"/>
          <w:b/>
          <w:color w:val="000000"/>
          <w:sz w:val="24"/>
          <w:szCs w:val="24"/>
        </w:rPr>
      </w:pPr>
      <w:r w:rsidRPr="00C5516E">
        <w:rPr>
          <w:rFonts w:ascii="Times New Roman" w:hAnsi="Times New Roman"/>
          <w:b/>
          <w:color w:val="000000"/>
          <w:sz w:val="24"/>
          <w:szCs w:val="24"/>
        </w:rPr>
        <w:t>Требования к Поставщику:</w:t>
      </w:r>
    </w:p>
    <w:p w:rsidR="00076F2C" w:rsidRPr="00C5516E" w:rsidRDefault="00076F2C" w:rsidP="00076F2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076F2C" w:rsidRPr="00C5516E" w:rsidRDefault="00076F2C" w:rsidP="00076F2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076F2C" w:rsidRPr="00C5516E" w:rsidRDefault="00076F2C" w:rsidP="00076F2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5.3. Иметь соответствующие разрешительные документы на исполнение услуг по договору.</w:t>
      </w:r>
    </w:p>
    <w:p w:rsidR="00076F2C" w:rsidRPr="00C5516E" w:rsidRDefault="00076F2C" w:rsidP="00076F2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5.4. Обладать необходимыми профессиональными знаниями, опытом и репутацией;</w:t>
      </w:r>
    </w:p>
    <w:p w:rsidR="00076F2C" w:rsidRPr="00C5516E" w:rsidRDefault="00076F2C" w:rsidP="00076F2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5.5. Иметь ресурсные возможности (финансовые, материально-технические, трудовые);</w:t>
      </w:r>
    </w:p>
    <w:p w:rsidR="00076F2C" w:rsidRDefault="00076F2C" w:rsidP="00076F2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5.6. Обеспечить способность выполнения обязательств по договору в требуемые сроки и с должным качеством.</w:t>
      </w:r>
    </w:p>
    <w:p w:rsidR="00076F2C" w:rsidRDefault="00076F2C" w:rsidP="00076F2C">
      <w:pPr>
        <w:pStyle w:val="ListParagraph"/>
        <w:ind w:left="0"/>
        <w:jc w:val="both"/>
        <w:rPr>
          <w:rFonts w:ascii="Times New Roman" w:hAnsi="Times New Roman"/>
          <w:color w:val="000000"/>
          <w:sz w:val="24"/>
          <w:szCs w:val="24"/>
        </w:rPr>
      </w:pPr>
    </w:p>
    <w:p w:rsidR="00076F2C" w:rsidRPr="00872015" w:rsidRDefault="00076F2C" w:rsidP="00076F2C">
      <w:pPr>
        <w:pStyle w:val="ListParagraph"/>
        <w:spacing w:after="0"/>
        <w:ind w:left="0"/>
        <w:jc w:val="both"/>
        <w:rPr>
          <w:rFonts w:ascii="Times New Roman" w:hAnsi="Times New Roman"/>
          <w:b/>
          <w:color w:val="000000"/>
          <w:sz w:val="24"/>
          <w:szCs w:val="24"/>
        </w:rPr>
      </w:pPr>
      <w:r w:rsidRPr="00872015">
        <w:rPr>
          <w:rFonts w:ascii="Times New Roman" w:hAnsi="Times New Roman"/>
          <w:b/>
          <w:color w:val="000000"/>
          <w:sz w:val="24"/>
          <w:szCs w:val="24"/>
        </w:rPr>
        <w:t>6. Порядок оплаты:</w:t>
      </w:r>
    </w:p>
    <w:p w:rsidR="00076F2C" w:rsidRPr="00916754" w:rsidRDefault="00076F2C" w:rsidP="00076F2C">
      <w:pPr>
        <w:ind w:hanging="11"/>
        <w:contextualSpacing/>
        <w:jc w:val="both"/>
        <w:rPr>
          <w:rFonts w:ascii="Times New Roman" w:hAnsi="Times New Roman" w:cs="Times New Roman"/>
          <w:color w:val="000000"/>
          <w:sz w:val="24"/>
          <w:szCs w:val="24"/>
          <w:lang w:eastAsia="en-US"/>
        </w:rPr>
      </w:pPr>
      <w:r w:rsidRPr="00916754">
        <w:rPr>
          <w:rFonts w:ascii="Times New Roman" w:hAnsi="Times New Roman" w:cs="Times New Roman"/>
          <w:color w:val="000000"/>
          <w:sz w:val="24"/>
          <w:szCs w:val="24"/>
          <w:lang w:eastAsia="en-US"/>
        </w:rPr>
        <w:t xml:space="preserve">6.1 Аванс в размере </w:t>
      </w:r>
      <w:r>
        <w:rPr>
          <w:rFonts w:ascii="Times New Roman" w:hAnsi="Times New Roman" w:cs="Times New Roman"/>
          <w:color w:val="000000"/>
          <w:sz w:val="24"/>
          <w:szCs w:val="24"/>
          <w:lang w:eastAsia="en-US"/>
        </w:rPr>
        <w:t>5</w:t>
      </w:r>
      <w:r w:rsidRPr="00916754">
        <w:rPr>
          <w:rFonts w:ascii="Times New Roman" w:hAnsi="Times New Roman" w:cs="Times New Roman"/>
          <w:color w:val="000000"/>
          <w:sz w:val="24"/>
          <w:szCs w:val="24"/>
          <w:lang w:eastAsia="en-US"/>
        </w:rPr>
        <w:t>0% после подписания договора и соответствующей спецификации товара и получения от Поставщика счета со ссылкой на номер и дату договора, а также на номер и дату спецификации,</w:t>
      </w:r>
    </w:p>
    <w:p w:rsidR="00076F2C" w:rsidRDefault="00076F2C" w:rsidP="00076F2C">
      <w:pPr>
        <w:ind w:hanging="11"/>
        <w:contextualSpacing/>
        <w:jc w:val="both"/>
        <w:rPr>
          <w:rFonts w:ascii="Times New Roman" w:hAnsi="Times New Roman"/>
        </w:rPr>
      </w:pPr>
      <w:r w:rsidRPr="00916754">
        <w:rPr>
          <w:rFonts w:ascii="Times New Roman" w:hAnsi="Times New Roman" w:cs="Times New Roman"/>
          <w:color w:val="000000"/>
          <w:sz w:val="24"/>
          <w:szCs w:val="24"/>
          <w:lang w:eastAsia="en-US"/>
        </w:rPr>
        <w:t xml:space="preserve">6.2 Окончательный расчет производится в течение 30 </w:t>
      </w:r>
      <w:r>
        <w:rPr>
          <w:rFonts w:ascii="Times New Roman" w:hAnsi="Times New Roman" w:cs="Times New Roman"/>
          <w:color w:val="000000"/>
          <w:sz w:val="24"/>
          <w:szCs w:val="24"/>
          <w:lang w:eastAsia="en-US"/>
        </w:rPr>
        <w:t>рабочих</w:t>
      </w:r>
      <w:r w:rsidRPr="00916754">
        <w:rPr>
          <w:rFonts w:ascii="Times New Roman" w:hAnsi="Times New Roman" w:cs="Times New Roman"/>
          <w:color w:val="000000"/>
          <w:sz w:val="24"/>
          <w:szCs w:val="24"/>
          <w:lang w:eastAsia="en-US"/>
        </w:rPr>
        <w:t xml:space="preserve"> дней с момента </w:t>
      </w:r>
      <w:r>
        <w:rPr>
          <w:rFonts w:ascii="Times New Roman" w:hAnsi="Times New Roman" w:cs="Times New Roman"/>
          <w:color w:val="000000"/>
          <w:sz w:val="24"/>
          <w:szCs w:val="24"/>
          <w:lang w:eastAsia="en-US"/>
        </w:rPr>
        <w:t>приёмки по количеству и качеству</w:t>
      </w:r>
      <w:r w:rsidRPr="00916754">
        <w:rPr>
          <w:rFonts w:ascii="Times New Roman" w:hAnsi="Times New Roman" w:cs="Times New Roman"/>
          <w:color w:val="000000"/>
          <w:sz w:val="24"/>
          <w:szCs w:val="24"/>
          <w:lang w:eastAsia="en-US"/>
        </w:rPr>
        <w:t>. Оплата производится на основании счета, выставленного Поставщиком</w:t>
      </w:r>
      <w:r w:rsidRPr="00AE0C17">
        <w:rPr>
          <w:rFonts w:ascii="Times New Roman" w:hAnsi="Times New Roman"/>
        </w:rPr>
        <w:t xml:space="preserve">. </w:t>
      </w:r>
    </w:p>
    <w:p w:rsidR="00076F2C" w:rsidRDefault="00076F2C" w:rsidP="00076F2C">
      <w:pPr>
        <w:ind w:hanging="11"/>
        <w:contextualSpacing/>
        <w:jc w:val="both"/>
        <w:rPr>
          <w:rFonts w:ascii="Times New Roman" w:hAnsi="Times New Roman"/>
        </w:rPr>
      </w:pPr>
    </w:p>
    <w:p w:rsidR="00076F2C" w:rsidRPr="00C70AF1" w:rsidRDefault="00076F2C" w:rsidP="00076F2C">
      <w:pPr>
        <w:suppressAutoHyphens w:val="0"/>
        <w:autoSpaceDE w:val="0"/>
        <w:autoSpaceDN w:val="0"/>
        <w:adjustRightInd w:val="0"/>
        <w:spacing w:after="0" w:line="240" w:lineRule="auto"/>
        <w:rPr>
          <w:rFonts w:ascii="Times New Roman" w:hAnsi="Times New Roman" w:cs="Times New Roman"/>
          <w:b/>
          <w:color w:val="000000"/>
          <w:sz w:val="24"/>
          <w:szCs w:val="24"/>
          <w:lang w:eastAsia="en-US"/>
        </w:rPr>
      </w:pPr>
      <w:r w:rsidRPr="00C70AF1">
        <w:rPr>
          <w:rFonts w:ascii="Times New Roman" w:hAnsi="Times New Roman" w:cs="Times New Roman"/>
          <w:b/>
          <w:color w:val="000000"/>
          <w:sz w:val="24"/>
          <w:szCs w:val="24"/>
          <w:lang w:eastAsia="en-US"/>
        </w:rPr>
        <w:t>7. Обеспечение договора</w:t>
      </w:r>
    </w:p>
    <w:p w:rsidR="00076F2C" w:rsidRPr="00C70AF1"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 xml:space="preserve">(применяется для обеспечения исполнения обязательств по возврату аванса при работе с поставщиками, с которыми ранее не заключались </w:t>
      </w:r>
      <w:proofErr w:type="gramStart"/>
      <w:r w:rsidRPr="00C70AF1">
        <w:rPr>
          <w:rFonts w:ascii="Times New Roman" w:hAnsi="Times New Roman" w:cs="Times New Roman"/>
          <w:color w:val="000000"/>
          <w:sz w:val="24"/>
          <w:szCs w:val="24"/>
          <w:lang w:eastAsia="en-US"/>
        </w:rPr>
        <w:t>договора-поставок</w:t>
      </w:r>
      <w:proofErr w:type="gramEnd"/>
      <w:r w:rsidRPr="00C70AF1">
        <w:rPr>
          <w:rFonts w:ascii="Times New Roman" w:hAnsi="Times New Roman" w:cs="Times New Roman"/>
          <w:color w:val="000000"/>
          <w:sz w:val="24"/>
          <w:szCs w:val="24"/>
          <w:lang w:eastAsia="en-US"/>
        </w:rPr>
        <w:t xml:space="preserve"> или велась претензионная работа, или на усмотрение Покупателя).</w:t>
      </w:r>
    </w:p>
    <w:p w:rsidR="00076F2C" w:rsidRPr="00C70AF1"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 xml:space="preserve">7.1. Поставщик обязуется предоставить в срок не позднее 15 (пятнадцати) </w:t>
      </w:r>
      <w:r>
        <w:rPr>
          <w:rFonts w:ascii="Times New Roman" w:hAnsi="Times New Roman" w:cs="Times New Roman"/>
          <w:color w:val="000000"/>
          <w:sz w:val="24"/>
          <w:szCs w:val="24"/>
          <w:lang w:eastAsia="en-US"/>
        </w:rPr>
        <w:t xml:space="preserve">календарных </w:t>
      </w:r>
      <w:r w:rsidRPr="00C70AF1">
        <w:rPr>
          <w:rFonts w:ascii="Times New Roman" w:hAnsi="Times New Roman" w:cs="Times New Roman"/>
          <w:color w:val="000000"/>
          <w:sz w:val="24"/>
          <w:szCs w:val="24"/>
          <w:lang w:eastAsia="en-US"/>
        </w:rPr>
        <w:t xml:space="preserve">дней </w:t>
      </w:r>
      <w:proofErr w:type="gramStart"/>
      <w:r w:rsidRPr="00C70AF1">
        <w:rPr>
          <w:rFonts w:ascii="Times New Roman" w:hAnsi="Times New Roman" w:cs="Times New Roman"/>
          <w:color w:val="000000"/>
          <w:sz w:val="24"/>
          <w:szCs w:val="24"/>
          <w:lang w:eastAsia="en-US"/>
        </w:rPr>
        <w:t>с даты заключения</w:t>
      </w:r>
      <w:proofErr w:type="gramEnd"/>
      <w:r w:rsidRPr="00C70AF1">
        <w:rPr>
          <w:rFonts w:ascii="Times New Roman" w:hAnsi="Times New Roman" w:cs="Times New Roman"/>
          <w:color w:val="000000"/>
          <w:sz w:val="24"/>
          <w:szCs w:val="24"/>
          <w:lang w:eastAsia="en-US"/>
        </w:rPr>
        <w:t xml:space="preserve"> настоящего Договора обеспечение возврата аванса по Договору в форме:</w:t>
      </w:r>
    </w:p>
    <w:p w:rsidR="00076F2C" w:rsidRPr="00C70AF1"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 xml:space="preserve">безотзывной банковской гарантии (далее – банковская гарантия), выданной банком; </w:t>
      </w:r>
    </w:p>
    <w:p w:rsidR="00076F2C" w:rsidRPr="00C70AF1"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lastRenderedPageBreak/>
        <w:t>денежных средств путем их перечисления Заказчику (обеспечительный платеж).</w:t>
      </w:r>
    </w:p>
    <w:p w:rsidR="00076F2C" w:rsidRPr="00C70AF1"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076F2C" w:rsidRPr="00C70AF1"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7.2. Поставщик несет все расходы по получению обеспечения возврата аванса по Договору.</w:t>
      </w:r>
    </w:p>
    <w:p w:rsidR="00076F2C" w:rsidRPr="00C70AF1"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76F2C" w:rsidRPr="00C70AF1" w:rsidRDefault="00076F2C" w:rsidP="00076F2C">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076F2C" w:rsidRDefault="00076F2C" w:rsidP="00076F2C">
      <w:pPr>
        <w:suppressAutoHyphens w:val="0"/>
        <w:autoSpaceDE w:val="0"/>
        <w:autoSpaceDN w:val="0"/>
        <w:adjustRightInd w:val="0"/>
        <w:spacing w:after="0" w:line="240" w:lineRule="auto"/>
        <w:rPr>
          <w:rFonts w:ascii="Times New Roman" w:hAnsi="Times New Roman" w:cs="Times New Roman"/>
          <w:color w:val="000000"/>
          <w:sz w:val="24"/>
          <w:szCs w:val="24"/>
          <w:lang w:eastAsia="en-US"/>
        </w:rPr>
      </w:pPr>
      <w:r w:rsidRPr="002E6D69">
        <w:rPr>
          <w:rFonts w:ascii="Times New Roman" w:hAnsi="Times New Roman" w:cs="Times New Roman"/>
          <w:color w:val="000000"/>
          <w:sz w:val="24"/>
          <w:szCs w:val="24"/>
          <w:lang w:eastAsia="en-US"/>
        </w:rPr>
        <w:t>7.5</w:t>
      </w:r>
      <w:r>
        <w:rPr>
          <w:rFonts w:ascii="Times New Roman" w:hAnsi="Times New Roman" w:cs="Times New Roman"/>
          <w:color w:val="000000"/>
          <w:sz w:val="24"/>
          <w:szCs w:val="24"/>
          <w:lang w:eastAsia="en-US"/>
        </w:rPr>
        <w:t>.</w:t>
      </w:r>
      <w:r w:rsidRPr="002E6D69">
        <w:rPr>
          <w:rFonts w:ascii="Times New Roman" w:hAnsi="Times New Roman" w:cs="Times New Roman"/>
          <w:color w:val="000000"/>
          <w:sz w:val="24"/>
          <w:szCs w:val="24"/>
          <w:lang w:eastAsia="en-US"/>
        </w:rPr>
        <w:t xml:space="preserve"> </w:t>
      </w:r>
      <w:proofErr w:type="gramStart"/>
      <w:r w:rsidRPr="003C4E29">
        <w:rPr>
          <w:rFonts w:ascii="Times New Roman" w:hAnsi="Times New Roman" w:cs="Times New Roman"/>
          <w:color w:val="000000"/>
          <w:sz w:val="24"/>
          <w:szCs w:val="24"/>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C4E29">
        <w:rPr>
          <w:rFonts w:ascii="Times New Roman" w:hAnsi="Times New Roman" w:cs="Times New Roman"/>
          <w:color w:val="000000"/>
          <w:sz w:val="24"/>
          <w:szCs w:val="24"/>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sidRPr="00F65B3C">
        <w:rPr>
          <w:rFonts w:ascii="Times New Roman" w:hAnsi="Times New Roman" w:cs="Times New Roman"/>
          <w:color w:val="000000"/>
          <w:sz w:val="24"/>
          <w:szCs w:val="24"/>
          <w:lang w:eastAsia="en-US"/>
        </w:rPr>
        <w:t>.</w:t>
      </w:r>
    </w:p>
    <w:p w:rsidR="00076F2C" w:rsidRDefault="00076F2C" w:rsidP="00076F2C">
      <w:pPr>
        <w:suppressAutoHyphens w:val="0"/>
        <w:autoSpaceDE w:val="0"/>
        <w:autoSpaceDN w:val="0"/>
        <w:adjustRightInd w:val="0"/>
        <w:spacing w:after="0" w:line="240" w:lineRule="auto"/>
        <w:rPr>
          <w:rFonts w:ascii="Times New Roman" w:hAnsi="Times New Roman" w:cs="Times New Roman"/>
          <w:color w:val="000000"/>
          <w:sz w:val="24"/>
          <w:szCs w:val="24"/>
          <w:lang w:eastAsia="en-US"/>
        </w:rPr>
      </w:pPr>
    </w:p>
    <w:p w:rsidR="00076F2C" w:rsidRDefault="00076F2C" w:rsidP="00076F2C">
      <w:pPr>
        <w:suppressAutoHyphens w:val="0"/>
        <w:autoSpaceDE w:val="0"/>
        <w:autoSpaceDN w:val="0"/>
        <w:adjustRightInd w:val="0"/>
        <w:spacing w:after="0" w:line="240" w:lineRule="auto"/>
        <w:rPr>
          <w:rFonts w:ascii="Times New Roman" w:hAnsi="Times New Roman" w:cs="Times New Roman"/>
          <w:b/>
          <w:color w:val="000000"/>
          <w:sz w:val="24"/>
          <w:szCs w:val="24"/>
          <w:lang w:eastAsia="en-US"/>
        </w:rPr>
      </w:pPr>
      <w:r w:rsidRPr="00E20A32">
        <w:rPr>
          <w:rFonts w:ascii="Times New Roman" w:hAnsi="Times New Roman" w:cs="Times New Roman"/>
          <w:b/>
          <w:color w:val="000000"/>
          <w:sz w:val="24"/>
          <w:szCs w:val="24"/>
          <w:lang w:eastAsia="en-US"/>
        </w:rPr>
        <w:t>8. Условия о должной осмотрительности</w:t>
      </w:r>
    </w:p>
    <w:p w:rsidR="00076F2C" w:rsidRPr="00406F56"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06F56">
        <w:rPr>
          <w:rFonts w:ascii="Times New Roman" w:hAnsi="Times New Roman" w:cs="Times New Roman"/>
          <w:color w:val="000000"/>
          <w:sz w:val="24"/>
          <w:szCs w:val="24"/>
        </w:rPr>
        <w:t xml:space="preserve">.1. </w:t>
      </w:r>
      <w:r w:rsidRPr="00406F56">
        <w:rPr>
          <w:rFonts w:ascii="Times New Roman" w:hAnsi="Times New Roman" w:cs="Times New Roman"/>
          <w:sz w:val="24"/>
          <w:szCs w:val="24"/>
          <w:lang w:eastAsia="en-US"/>
        </w:rPr>
        <w:t>Поставщик соглашается на предоставлении информации о своей деятельности, предусмотренной в п.</w:t>
      </w:r>
      <w:r>
        <w:rPr>
          <w:rFonts w:ascii="Times New Roman" w:hAnsi="Times New Roman" w:cs="Times New Roman"/>
          <w:sz w:val="24"/>
          <w:szCs w:val="24"/>
          <w:lang w:eastAsia="en-US"/>
        </w:rPr>
        <w:t>8</w:t>
      </w:r>
      <w:r w:rsidRPr="00406F56">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Технического задания</w:t>
      </w:r>
      <w:r w:rsidRPr="00406F56">
        <w:rPr>
          <w:rFonts w:ascii="Times New Roman" w:hAnsi="Times New Roman" w:cs="Times New Roman"/>
          <w:sz w:val="24"/>
          <w:szCs w:val="24"/>
          <w:lang w:eastAsia="en-US"/>
        </w:rPr>
        <w:t>.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06F56">
        <w:rPr>
          <w:rFonts w:ascii="Times New Roman" w:hAnsi="Times New Roman" w:cs="Times New Roman"/>
          <w:color w:val="000000"/>
          <w:sz w:val="24"/>
          <w:szCs w:val="24"/>
        </w:rPr>
        <w:t xml:space="preserve">.2. </w:t>
      </w:r>
      <w:r w:rsidRPr="00F65B3C">
        <w:rPr>
          <w:rFonts w:ascii="Times New Roman" w:hAnsi="Times New Roman" w:cs="Times New Roman"/>
          <w:color w:val="000000"/>
          <w:sz w:val="24"/>
          <w:szCs w:val="24"/>
        </w:rPr>
        <w:t>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выписка из ЕГРЮЛ;</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приказ о вступлении в должность единоличного исполнительного органа общества;</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устав;</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доверенность лица, подписывающего договор (в случае, если договор подписывает не единоличный исполнительный орган);</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xml:space="preserve">- годовая и промежуточная налоговая и бухгалтерская отчетность, в том числе, </w:t>
      </w:r>
      <w:proofErr w:type="gramStart"/>
      <w:r w:rsidRPr="00F65B3C">
        <w:rPr>
          <w:rFonts w:ascii="Times New Roman" w:hAnsi="Times New Roman" w:cs="Times New Roman"/>
          <w:color w:val="000000"/>
          <w:sz w:val="24"/>
          <w:szCs w:val="24"/>
        </w:rPr>
        <w:t>но</w:t>
      </w:r>
      <w:proofErr w:type="gramEnd"/>
      <w:r w:rsidRPr="00F65B3C">
        <w:rPr>
          <w:rFonts w:ascii="Times New Roman" w:hAnsi="Times New Roman" w:cs="Times New Roman"/>
          <w:color w:val="000000"/>
          <w:sz w:val="24"/>
          <w:szCs w:val="24"/>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sz w:val="24"/>
          <w:szCs w:val="24"/>
        </w:rPr>
        <w:t>а</w:t>
      </w:r>
      <w:r w:rsidRPr="00F65B3C">
        <w:rPr>
          <w:rFonts w:ascii="Times New Roman" w:hAnsi="Times New Roman" w:cs="Times New Roman"/>
          <w:color w:val="000000"/>
          <w:sz w:val="24"/>
          <w:szCs w:val="24"/>
        </w:rPr>
        <w:t>ктуальную дату);</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справку из налогового органа об отсутствии задолженности на актуальную дату;</w:t>
      </w:r>
    </w:p>
    <w:p w:rsidR="00076F2C" w:rsidRPr="00F65B3C"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штатное расписание, не содержащее персональные данные сотрудников (количество штатных единиц);</w:t>
      </w:r>
    </w:p>
    <w:p w:rsidR="00076F2C" w:rsidRPr="00406F56"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документы, подтверждающие наличие офисных, складских и производстве</w:t>
      </w:r>
      <w:r>
        <w:rPr>
          <w:rFonts w:ascii="Times New Roman" w:hAnsi="Times New Roman" w:cs="Times New Roman"/>
          <w:color w:val="000000"/>
          <w:sz w:val="24"/>
          <w:szCs w:val="24"/>
        </w:rPr>
        <w:t>нных помещений.</w:t>
      </w:r>
    </w:p>
    <w:p w:rsidR="00076F2C" w:rsidRPr="00406F56" w:rsidRDefault="00076F2C" w:rsidP="00076F2C">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lang w:eastAsia="en-US"/>
        </w:rPr>
        <w:t>8</w:t>
      </w:r>
      <w:r w:rsidRPr="00406F56">
        <w:rPr>
          <w:rFonts w:ascii="Times New Roman" w:hAnsi="Times New Roman" w:cs="Times New Roman"/>
          <w:sz w:val="24"/>
          <w:szCs w:val="24"/>
          <w:lang w:eastAsia="en-US"/>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76F2C" w:rsidRPr="00E20A32" w:rsidRDefault="00076F2C" w:rsidP="00076F2C">
      <w:pPr>
        <w:suppressAutoHyphens w:val="0"/>
        <w:autoSpaceDE w:val="0"/>
        <w:autoSpaceDN w:val="0"/>
        <w:adjustRightInd w:val="0"/>
        <w:spacing w:after="0" w:line="240" w:lineRule="auto"/>
        <w:rPr>
          <w:rFonts w:ascii="Times New Roman" w:hAnsi="Times New Roman" w:cs="Times New Roman"/>
          <w:b/>
          <w:color w:val="000000"/>
          <w:sz w:val="24"/>
          <w:szCs w:val="24"/>
          <w:lang w:eastAsia="en-US"/>
        </w:rPr>
      </w:pPr>
      <w:r>
        <w:rPr>
          <w:rFonts w:ascii="Times New Roman" w:hAnsi="Times New Roman" w:cs="Times New Roman"/>
          <w:sz w:val="24"/>
          <w:szCs w:val="24"/>
          <w:lang w:eastAsia="en-US"/>
        </w:rPr>
        <w:t>8</w:t>
      </w:r>
      <w:r w:rsidRPr="00406F56">
        <w:rPr>
          <w:rFonts w:ascii="Times New Roman" w:hAnsi="Times New Roman" w:cs="Times New Roman"/>
          <w:sz w:val="24"/>
          <w:szCs w:val="24"/>
          <w:lang w:eastAsia="en-US"/>
        </w:rPr>
        <w:t xml:space="preserve">.4. </w:t>
      </w:r>
      <w:proofErr w:type="gramStart"/>
      <w:r w:rsidRPr="00406F56">
        <w:rPr>
          <w:rFonts w:ascii="Times New Roman" w:hAnsi="Times New Roman" w:cs="Times New Roman"/>
          <w:sz w:val="24"/>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B71A5F">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B71A5F" w:rsidRDefault="00B71A5F"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bookmarkStart w:id="0" w:name="_GoBack"/>
      <w:bookmarkEnd w:id="0"/>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1BD015F"/>
    <w:multiLevelType w:val="multilevel"/>
    <w:tmpl w:val="8E887BF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360" w:hanging="360"/>
      </w:pPr>
      <w:rPr>
        <w:rFonts w:cs="Times New Roman"/>
      </w:rPr>
    </w:lvl>
    <w:lvl w:ilvl="1">
      <w:start w:val="2"/>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76F2C"/>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3F1D5A"/>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1A5F"/>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paragraph" w:customStyle="1" w:styleId="ListParagraph">
    <w:name w:val="List Paragraph"/>
    <w:basedOn w:val="a"/>
    <w:rsid w:val="00076F2C"/>
    <w:pPr>
      <w:suppressAutoHyphens w:val="0"/>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paragraph" w:customStyle="1" w:styleId="ListParagraph">
    <w:name w:val="List Paragraph"/>
    <w:basedOn w:val="a"/>
    <w:rsid w:val="00076F2C"/>
    <w:pPr>
      <w:suppressAutoHyphens w:val="0"/>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F681-0A07-49D2-BF5C-011E83F1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13</Pages>
  <Words>5315</Words>
  <Characters>30298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28</cp:revision>
  <dcterms:created xsi:type="dcterms:W3CDTF">2022-02-18T06:04:00Z</dcterms:created>
  <dcterms:modified xsi:type="dcterms:W3CDTF">2022-09-07T05:43:00Z</dcterms:modified>
</cp:coreProperties>
</file>